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68" w:rsidRPr="005D0FDF" w:rsidRDefault="001A343B" w:rsidP="001A343B">
      <w:pPr>
        <w:rPr>
          <w:rFonts w:asciiTheme="majorHAnsi" w:hAnsiTheme="majorHAnsi" w:cs="Arial"/>
          <w:b/>
          <w:noProof/>
          <w:color w:val="0D0D0D" w:themeColor="text1" w:themeTint="F2"/>
          <w:sz w:val="24"/>
          <w:szCs w:val="24"/>
          <w:lang w:val="es-ES" w:eastAsia="es-ES"/>
        </w:rPr>
        <w:sectPr w:rsidR="006A6568" w:rsidRPr="005D0FDF" w:rsidSect="004E3308">
          <w:footerReference w:type="default" r:id="rId10"/>
          <w:pgSz w:w="18720" w:h="12240" w:orient="landscape" w:code="14"/>
          <w:pgMar w:top="2268" w:right="1418" w:bottom="1985" w:left="1843" w:header="425" w:footer="408" w:gutter="0"/>
          <w:pgNumType w:start="1"/>
          <w:cols w:space="720"/>
          <w:noEndnote/>
          <w:docGrid w:linePitch="299"/>
        </w:sectPr>
      </w:pPr>
      <w:r>
        <w:rPr>
          <w:rFonts w:asciiTheme="majorHAnsi" w:hAnsiTheme="majorHAnsi" w:cs="Arial"/>
          <w:noProof/>
          <w:sz w:val="24"/>
          <w:szCs w:val="24"/>
          <w:lang w:eastAsia="es-GT"/>
        </w:rPr>
        <w:drawing>
          <wp:anchor distT="0" distB="0" distL="114300" distR="114300" simplePos="0" relativeHeight="251851264" behindDoc="0" locked="0" layoutInCell="1" allowOverlap="1" wp14:anchorId="01B144B2" wp14:editId="08A51C16">
            <wp:simplePos x="0" y="0"/>
            <wp:positionH relativeFrom="column">
              <wp:posOffset>-1185545</wp:posOffset>
            </wp:positionH>
            <wp:positionV relativeFrom="paragraph">
              <wp:posOffset>-1449705</wp:posOffset>
            </wp:positionV>
            <wp:extent cx="11956415" cy="7818120"/>
            <wp:effectExtent l="0" t="0" r="698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POA_001.jpg"/>
                    <pic:cNvPicPr/>
                  </pic:nvPicPr>
                  <pic:blipFill>
                    <a:blip r:embed="rId11">
                      <a:extLst>
                        <a:ext uri="{28A0092B-C50C-407E-A947-70E740481C1C}">
                          <a14:useLocalDpi xmlns:a14="http://schemas.microsoft.com/office/drawing/2010/main" val="0"/>
                        </a:ext>
                      </a:extLst>
                    </a:blip>
                    <a:stretch>
                      <a:fillRect/>
                    </a:stretch>
                  </pic:blipFill>
                  <pic:spPr>
                    <a:xfrm>
                      <a:off x="0" y="0"/>
                      <a:ext cx="11956415" cy="7818120"/>
                    </a:xfrm>
                    <a:prstGeom prst="rect">
                      <a:avLst/>
                    </a:prstGeom>
                  </pic:spPr>
                </pic:pic>
              </a:graphicData>
            </a:graphic>
            <wp14:sizeRelH relativeFrom="page">
              <wp14:pctWidth>0</wp14:pctWidth>
            </wp14:sizeRelH>
            <wp14:sizeRelV relativeFrom="page">
              <wp14:pctHeight>0</wp14:pctHeight>
            </wp14:sizeRelV>
          </wp:anchor>
        </w:drawing>
      </w:r>
    </w:p>
    <w:p w:rsidR="00CF2E62" w:rsidRDefault="00CF2E62" w:rsidP="002120D7">
      <w:pPr>
        <w:spacing w:after="0"/>
        <w:jc w:val="center"/>
        <w:rPr>
          <w:rFonts w:ascii="Helvetica" w:hAnsi="Helvetica" w:cs="Helvetica"/>
          <w:b/>
          <w:color w:val="0D0D0D" w:themeColor="text1" w:themeTint="F2"/>
          <w:sz w:val="28"/>
          <w:szCs w:val="24"/>
        </w:rPr>
      </w:pPr>
      <w:r w:rsidRPr="00C133DF">
        <w:rPr>
          <w:rFonts w:ascii="Helvetica" w:hAnsi="Helvetica" w:cs="Helvetica"/>
          <w:b/>
          <w:color w:val="0D0D0D" w:themeColor="text1" w:themeTint="F2"/>
          <w:sz w:val="28"/>
          <w:szCs w:val="24"/>
        </w:rPr>
        <w:lastRenderedPageBreak/>
        <w:t>ÍNDICE GENERAL</w:t>
      </w:r>
    </w:p>
    <w:tbl>
      <w:tblPr>
        <w:tblW w:w="16301" w:type="dxa"/>
        <w:jc w:val="center"/>
        <w:tblInd w:w="-768" w:type="dxa"/>
        <w:tblLayout w:type="fixed"/>
        <w:tblLook w:val="04A0" w:firstRow="1" w:lastRow="0" w:firstColumn="1" w:lastColumn="0" w:noHBand="0" w:noVBand="1"/>
      </w:tblPr>
      <w:tblGrid>
        <w:gridCol w:w="709"/>
        <w:gridCol w:w="1667"/>
        <w:gridCol w:w="142"/>
        <w:gridCol w:w="1701"/>
        <w:gridCol w:w="1740"/>
        <w:gridCol w:w="1201"/>
        <w:gridCol w:w="36"/>
        <w:gridCol w:w="105"/>
        <w:gridCol w:w="8008"/>
        <w:gridCol w:w="992"/>
      </w:tblGrid>
      <w:tr w:rsidR="00301E12" w:rsidRPr="00735FEE" w:rsidTr="000271C9">
        <w:trPr>
          <w:trHeight w:val="185"/>
          <w:jc w:val="center"/>
        </w:trPr>
        <w:tc>
          <w:tcPr>
            <w:tcW w:w="709"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I</w:t>
            </w:r>
          </w:p>
        </w:tc>
        <w:tc>
          <w:tcPr>
            <w:tcW w:w="1809" w:type="dxa"/>
            <w:gridSpan w:val="2"/>
            <w:vAlign w:val="center"/>
          </w:tcPr>
          <w:p w:rsidR="00301E12" w:rsidRPr="00735FEE" w:rsidRDefault="00301E12"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Presentación</w:t>
            </w:r>
          </w:p>
        </w:tc>
        <w:tc>
          <w:tcPr>
            <w:tcW w:w="12791" w:type="dxa"/>
            <w:gridSpan w:val="6"/>
            <w:vAlign w:val="center"/>
          </w:tcPr>
          <w:p w:rsidR="00301E12" w:rsidRPr="00735FEE" w:rsidRDefault="00301E12"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p>
        </w:tc>
        <w:tc>
          <w:tcPr>
            <w:tcW w:w="992"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1</w:t>
            </w:r>
          </w:p>
        </w:tc>
      </w:tr>
      <w:tr w:rsidR="00301E12" w:rsidRPr="00735FEE" w:rsidTr="000271C9">
        <w:trPr>
          <w:trHeight w:val="77"/>
          <w:jc w:val="center"/>
        </w:trPr>
        <w:tc>
          <w:tcPr>
            <w:tcW w:w="709"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II</w:t>
            </w:r>
          </w:p>
        </w:tc>
        <w:tc>
          <w:tcPr>
            <w:tcW w:w="6451" w:type="dxa"/>
            <w:gridSpan w:val="5"/>
            <w:vAlign w:val="center"/>
          </w:tcPr>
          <w:p w:rsidR="00301E12" w:rsidRPr="00735FEE" w:rsidRDefault="00301E12"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Resolución de</w:t>
            </w:r>
            <w:r w:rsidR="006C460A" w:rsidRPr="00735FEE">
              <w:rPr>
                <w:rFonts w:ascii="Helvetica" w:hAnsi="Helvetica" w:cs="Helvetica"/>
                <w:b/>
                <w:color w:val="0D0D0D" w:themeColor="text1" w:themeTint="F2"/>
              </w:rPr>
              <w:t xml:space="preserve"> Aprobación del </w:t>
            </w:r>
            <w:proofErr w:type="spellStart"/>
            <w:r w:rsidR="006C460A" w:rsidRPr="00735FEE">
              <w:rPr>
                <w:rFonts w:ascii="Helvetica" w:hAnsi="Helvetica" w:cs="Helvetica"/>
                <w:b/>
                <w:color w:val="0D0D0D" w:themeColor="text1" w:themeTint="F2"/>
              </w:rPr>
              <w:t>PEI</w:t>
            </w:r>
            <w:proofErr w:type="spellEnd"/>
            <w:r w:rsidR="006C460A" w:rsidRPr="00735FEE">
              <w:rPr>
                <w:rFonts w:ascii="Helvetica" w:hAnsi="Helvetica" w:cs="Helvetica"/>
                <w:b/>
                <w:color w:val="0D0D0D" w:themeColor="text1" w:themeTint="F2"/>
              </w:rPr>
              <w:t xml:space="preserve">, </w:t>
            </w:r>
            <w:proofErr w:type="spellStart"/>
            <w:r w:rsidR="006C460A" w:rsidRPr="00735FEE">
              <w:rPr>
                <w:rFonts w:ascii="Helvetica" w:hAnsi="Helvetica" w:cs="Helvetica"/>
                <w:b/>
                <w:color w:val="0D0D0D" w:themeColor="text1" w:themeTint="F2"/>
              </w:rPr>
              <w:t>POM</w:t>
            </w:r>
            <w:proofErr w:type="spellEnd"/>
            <w:r w:rsidR="00594A1B" w:rsidRPr="00735FEE">
              <w:rPr>
                <w:rFonts w:ascii="Helvetica" w:hAnsi="Helvetica" w:cs="Helvetica"/>
                <w:b/>
                <w:color w:val="0D0D0D" w:themeColor="text1" w:themeTint="F2"/>
              </w:rPr>
              <w:t xml:space="preserve"> POA 2021</w:t>
            </w:r>
            <w:r w:rsidR="00F13B1A" w:rsidRPr="00735FEE">
              <w:rPr>
                <w:rFonts w:ascii="Helvetica" w:hAnsi="Helvetica" w:cs="Helvetica"/>
                <w:b/>
                <w:color w:val="0D0D0D" w:themeColor="text1" w:themeTint="F2"/>
              </w:rPr>
              <w:t>-2025</w:t>
            </w:r>
          </w:p>
        </w:tc>
        <w:tc>
          <w:tcPr>
            <w:tcW w:w="8149" w:type="dxa"/>
            <w:gridSpan w:val="3"/>
            <w:vAlign w:val="center"/>
          </w:tcPr>
          <w:p w:rsidR="00301E12" w:rsidRPr="00735FEE" w:rsidRDefault="00301E12"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w:t>
            </w:r>
            <w:r w:rsidR="00594A1B" w:rsidRPr="00735FEE">
              <w:rPr>
                <w:rFonts w:ascii="Helvetica" w:hAnsi="Helvetica" w:cs="Helvetica"/>
                <w:color w:val="0D0D0D" w:themeColor="text1" w:themeTint="F2"/>
              </w:rPr>
              <w:t>…...</w:t>
            </w:r>
            <w:r w:rsidR="00F13B1A"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r w:rsidR="002215C4" w:rsidRPr="00735FEE">
              <w:rPr>
                <w:rFonts w:ascii="Helvetica" w:hAnsi="Helvetica" w:cs="Helvetica"/>
                <w:color w:val="0D0D0D" w:themeColor="text1" w:themeTint="F2"/>
              </w:rPr>
              <w:t>.</w:t>
            </w:r>
          </w:p>
        </w:tc>
        <w:tc>
          <w:tcPr>
            <w:tcW w:w="992"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2</w:t>
            </w:r>
          </w:p>
        </w:tc>
      </w:tr>
      <w:tr w:rsidR="00301E12" w:rsidRPr="00735FEE" w:rsidTr="000271C9">
        <w:trPr>
          <w:trHeight w:val="267"/>
          <w:jc w:val="center"/>
        </w:trPr>
        <w:tc>
          <w:tcPr>
            <w:tcW w:w="709"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III</w:t>
            </w:r>
          </w:p>
        </w:tc>
        <w:tc>
          <w:tcPr>
            <w:tcW w:w="1667" w:type="dxa"/>
            <w:vAlign w:val="center"/>
          </w:tcPr>
          <w:p w:rsidR="00301E12" w:rsidRPr="00735FEE" w:rsidRDefault="00301E12"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Introducción</w:t>
            </w:r>
          </w:p>
        </w:tc>
        <w:tc>
          <w:tcPr>
            <w:tcW w:w="12933" w:type="dxa"/>
            <w:gridSpan w:val="7"/>
            <w:vAlign w:val="center"/>
          </w:tcPr>
          <w:p w:rsidR="00301E12" w:rsidRPr="00735FEE" w:rsidRDefault="00301E12"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3</w:t>
            </w:r>
          </w:p>
        </w:tc>
      </w:tr>
      <w:tr w:rsidR="00301E12" w:rsidRPr="00735FEE" w:rsidTr="000271C9">
        <w:trPr>
          <w:trHeight w:val="99"/>
          <w:jc w:val="center"/>
        </w:trPr>
        <w:tc>
          <w:tcPr>
            <w:tcW w:w="709"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IV</w:t>
            </w:r>
          </w:p>
        </w:tc>
        <w:tc>
          <w:tcPr>
            <w:tcW w:w="1667" w:type="dxa"/>
            <w:vAlign w:val="center"/>
          </w:tcPr>
          <w:p w:rsidR="00301E12" w:rsidRPr="00735FEE" w:rsidRDefault="008724B2"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 xml:space="preserve">Base </w:t>
            </w:r>
            <w:r w:rsidR="00301E12" w:rsidRPr="00735FEE">
              <w:rPr>
                <w:rFonts w:ascii="Helvetica" w:hAnsi="Helvetica" w:cs="Helvetica"/>
                <w:b/>
                <w:color w:val="0D0D0D" w:themeColor="text1" w:themeTint="F2"/>
              </w:rPr>
              <w:t>Legal</w:t>
            </w:r>
          </w:p>
        </w:tc>
        <w:tc>
          <w:tcPr>
            <w:tcW w:w="12933" w:type="dxa"/>
            <w:gridSpan w:val="7"/>
            <w:vAlign w:val="center"/>
          </w:tcPr>
          <w:p w:rsidR="00301E12" w:rsidRPr="00735FEE" w:rsidRDefault="00301E12"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5</w:t>
            </w:r>
          </w:p>
        </w:tc>
      </w:tr>
      <w:tr w:rsidR="00301E12" w:rsidRPr="00735FEE" w:rsidTr="000271C9">
        <w:trPr>
          <w:trHeight w:val="462"/>
          <w:jc w:val="center"/>
        </w:trPr>
        <w:tc>
          <w:tcPr>
            <w:tcW w:w="709" w:type="dxa"/>
            <w:vAlign w:val="center"/>
          </w:tcPr>
          <w:p w:rsidR="00301E12" w:rsidRPr="00735FEE" w:rsidRDefault="00301E12"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V</w:t>
            </w:r>
          </w:p>
        </w:tc>
        <w:tc>
          <w:tcPr>
            <w:tcW w:w="6451" w:type="dxa"/>
            <w:gridSpan w:val="5"/>
            <w:vAlign w:val="center"/>
          </w:tcPr>
          <w:p w:rsidR="00301E12" w:rsidRPr="00735FEE" w:rsidRDefault="000E306D"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Plan Estratégico Institucional (</w:t>
            </w:r>
            <w:proofErr w:type="spellStart"/>
            <w:r w:rsidRPr="00735FEE">
              <w:rPr>
                <w:rFonts w:ascii="Helvetica" w:hAnsi="Helvetica" w:cs="Helvetica"/>
                <w:b/>
                <w:color w:val="0D0D0D" w:themeColor="text1" w:themeTint="F2"/>
              </w:rPr>
              <w:t>PEI</w:t>
            </w:r>
            <w:proofErr w:type="spellEnd"/>
            <w:r w:rsidRPr="00735FEE">
              <w:rPr>
                <w:rFonts w:ascii="Helvetica" w:hAnsi="Helvetica" w:cs="Helvetica"/>
                <w:b/>
                <w:color w:val="0D0D0D" w:themeColor="text1" w:themeTint="F2"/>
              </w:rPr>
              <w:t>) 2021-2025</w:t>
            </w:r>
          </w:p>
        </w:tc>
        <w:tc>
          <w:tcPr>
            <w:tcW w:w="8149" w:type="dxa"/>
            <w:gridSpan w:val="3"/>
            <w:vAlign w:val="center"/>
          </w:tcPr>
          <w:p w:rsidR="00301E12" w:rsidRPr="00735FEE" w:rsidRDefault="00301E12"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p>
        </w:tc>
        <w:tc>
          <w:tcPr>
            <w:tcW w:w="992" w:type="dxa"/>
            <w:vAlign w:val="center"/>
          </w:tcPr>
          <w:p w:rsidR="00301E12" w:rsidRPr="00735FEE" w:rsidRDefault="000E306D"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26</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V.1 Análisis Situacional del Municipio de Santa Catarina Pinula</w:t>
            </w:r>
          </w:p>
        </w:tc>
        <w:tc>
          <w:tcPr>
            <w:tcW w:w="8149" w:type="dxa"/>
            <w:gridSpan w:val="3"/>
            <w:vAlign w:val="center"/>
          </w:tcPr>
          <w:p w:rsidR="00871E8A" w:rsidRPr="00735FEE" w:rsidRDefault="00517AEC"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871E8A" w:rsidRPr="00735FEE" w:rsidRDefault="00517AEC"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33</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V.2 Problemáticas del Municipio de Santa Catarina Pinula</w:t>
            </w:r>
          </w:p>
        </w:tc>
        <w:tc>
          <w:tcPr>
            <w:tcW w:w="8149" w:type="dxa"/>
            <w:gridSpan w:val="3"/>
            <w:vAlign w:val="center"/>
          </w:tcPr>
          <w:p w:rsidR="00871E8A" w:rsidRPr="00735FEE" w:rsidRDefault="00517AEC"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871E8A" w:rsidRPr="00735FEE" w:rsidRDefault="00517AEC"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37</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V.3 Potencialidades del Municipio de Santa Catarina Pinula</w:t>
            </w:r>
          </w:p>
        </w:tc>
        <w:tc>
          <w:tcPr>
            <w:tcW w:w="8149" w:type="dxa"/>
            <w:gridSpan w:val="3"/>
            <w:vAlign w:val="center"/>
          </w:tcPr>
          <w:p w:rsidR="00871E8A" w:rsidRPr="00735FEE" w:rsidRDefault="002215C4"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871E8A" w:rsidRPr="00735FEE" w:rsidRDefault="00517AEC"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43</w:t>
            </w:r>
          </w:p>
        </w:tc>
      </w:tr>
      <w:tr w:rsidR="00D35CA3" w:rsidRPr="00735FEE" w:rsidTr="000271C9">
        <w:trPr>
          <w:trHeight w:val="84"/>
          <w:jc w:val="center"/>
        </w:trPr>
        <w:tc>
          <w:tcPr>
            <w:tcW w:w="709" w:type="dxa"/>
            <w:vAlign w:val="center"/>
          </w:tcPr>
          <w:p w:rsidR="00D35CA3" w:rsidRPr="00735FEE" w:rsidRDefault="00D35CA3"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VI</w:t>
            </w:r>
          </w:p>
        </w:tc>
        <w:tc>
          <w:tcPr>
            <w:tcW w:w="6451" w:type="dxa"/>
            <w:gridSpan w:val="5"/>
            <w:vAlign w:val="center"/>
          </w:tcPr>
          <w:p w:rsidR="00D35CA3" w:rsidRPr="00735FEE" w:rsidRDefault="00D35CA3"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 xml:space="preserve">Marco Estratégico </w:t>
            </w:r>
          </w:p>
        </w:tc>
        <w:tc>
          <w:tcPr>
            <w:tcW w:w="8149" w:type="dxa"/>
            <w:gridSpan w:val="3"/>
            <w:vAlign w:val="center"/>
          </w:tcPr>
          <w:p w:rsidR="00D35CA3" w:rsidRPr="00735FEE" w:rsidRDefault="00D35CA3"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D35CA3" w:rsidRPr="00735FEE" w:rsidRDefault="00D35CA3"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48</w:t>
            </w:r>
          </w:p>
        </w:tc>
      </w:tr>
      <w:tr w:rsidR="00D35CA3" w:rsidRPr="00735FEE" w:rsidTr="000271C9">
        <w:trPr>
          <w:trHeight w:val="118"/>
          <w:jc w:val="center"/>
        </w:trPr>
        <w:tc>
          <w:tcPr>
            <w:tcW w:w="709" w:type="dxa"/>
            <w:vAlign w:val="center"/>
          </w:tcPr>
          <w:p w:rsidR="00D35CA3" w:rsidRPr="00735FEE" w:rsidRDefault="00D35CA3"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D35CA3" w:rsidRPr="00735FEE" w:rsidRDefault="00D35CA3"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VI.1 Misión Municipal</w:t>
            </w:r>
          </w:p>
        </w:tc>
        <w:tc>
          <w:tcPr>
            <w:tcW w:w="8149" w:type="dxa"/>
            <w:gridSpan w:val="3"/>
            <w:vAlign w:val="center"/>
          </w:tcPr>
          <w:p w:rsidR="00D35CA3" w:rsidRPr="00735FEE" w:rsidRDefault="00D35CA3"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D35CA3" w:rsidRPr="00735FEE" w:rsidRDefault="004C7C37"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48</w:t>
            </w:r>
          </w:p>
        </w:tc>
      </w:tr>
      <w:tr w:rsidR="00D35CA3" w:rsidRPr="00735FEE" w:rsidTr="000271C9">
        <w:trPr>
          <w:trHeight w:val="118"/>
          <w:jc w:val="center"/>
        </w:trPr>
        <w:tc>
          <w:tcPr>
            <w:tcW w:w="709" w:type="dxa"/>
            <w:vAlign w:val="center"/>
          </w:tcPr>
          <w:p w:rsidR="00D35CA3" w:rsidRPr="00735FEE" w:rsidRDefault="00D35CA3"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D35CA3" w:rsidRPr="00735FEE" w:rsidRDefault="00D35CA3"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VI.2 Visión Municipal</w:t>
            </w:r>
          </w:p>
        </w:tc>
        <w:tc>
          <w:tcPr>
            <w:tcW w:w="8149" w:type="dxa"/>
            <w:gridSpan w:val="3"/>
            <w:vAlign w:val="center"/>
          </w:tcPr>
          <w:p w:rsidR="00D35CA3" w:rsidRPr="00735FEE" w:rsidRDefault="00D35CA3"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D35CA3" w:rsidRPr="00735FEE" w:rsidRDefault="004C7C37"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48</w:t>
            </w:r>
          </w:p>
        </w:tc>
      </w:tr>
      <w:tr w:rsidR="001D1432" w:rsidRPr="00735FEE" w:rsidTr="000271C9">
        <w:trPr>
          <w:trHeight w:val="118"/>
          <w:jc w:val="center"/>
        </w:trPr>
        <w:tc>
          <w:tcPr>
            <w:tcW w:w="709" w:type="dxa"/>
            <w:vAlign w:val="center"/>
          </w:tcPr>
          <w:p w:rsidR="001D1432" w:rsidRPr="00735FEE" w:rsidRDefault="001D1432"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1D1432" w:rsidRPr="00735FEE" w:rsidRDefault="00FB229C"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VI.3 Valores Municipales</w:t>
            </w:r>
          </w:p>
        </w:tc>
        <w:tc>
          <w:tcPr>
            <w:tcW w:w="8149" w:type="dxa"/>
            <w:gridSpan w:val="3"/>
            <w:vAlign w:val="center"/>
          </w:tcPr>
          <w:p w:rsidR="001D1432" w:rsidRPr="00735FEE" w:rsidRDefault="00D35CA3"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1D1432" w:rsidRPr="00735FEE" w:rsidRDefault="004C7C37"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48</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VI.4 Conformación del Honorable Concejo Municipal</w:t>
            </w:r>
          </w:p>
        </w:tc>
        <w:tc>
          <w:tcPr>
            <w:tcW w:w="8149" w:type="dxa"/>
            <w:gridSpan w:val="3"/>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49</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VI.5 Estructura Organizacional</w:t>
            </w:r>
          </w:p>
        </w:tc>
        <w:tc>
          <w:tcPr>
            <w:tcW w:w="8149" w:type="dxa"/>
            <w:gridSpan w:val="3"/>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50</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VI.6 Análisis de la Situación Institucional</w:t>
            </w:r>
          </w:p>
        </w:tc>
        <w:tc>
          <w:tcPr>
            <w:tcW w:w="8149" w:type="dxa"/>
            <w:gridSpan w:val="3"/>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517AEC"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51</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lastRenderedPageBreak/>
              <w:t>VII</w:t>
            </w:r>
          </w:p>
        </w:tc>
        <w:tc>
          <w:tcPr>
            <w:tcW w:w="14600" w:type="dxa"/>
            <w:gridSpan w:val="8"/>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b/>
                <w:color w:val="0D0D0D" w:themeColor="text1" w:themeTint="F2"/>
              </w:rPr>
              <w:t>Plan Operativo Multianual (</w:t>
            </w:r>
            <w:proofErr w:type="spellStart"/>
            <w:r w:rsidRPr="00735FEE">
              <w:rPr>
                <w:rFonts w:ascii="Helvetica" w:hAnsi="Helvetica" w:cs="Helvetica"/>
                <w:b/>
                <w:color w:val="0D0D0D" w:themeColor="text1" w:themeTint="F2"/>
              </w:rPr>
              <w:t>POM</w:t>
            </w:r>
            <w:proofErr w:type="spellEnd"/>
            <w:r w:rsidRPr="00735FEE">
              <w:rPr>
                <w:rFonts w:ascii="Helvetica" w:hAnsi="Helvetica" w:cs="Helvetica"/>
                <w:b/>
                <w:color w:val="0D0D0D" w:themeColor="text1" w:themeTint="F2"/>
              </w:rPr>
              <w:t>) 2021-2025</w:t>
            </w:r>
            <w:r w:rsidRPr="00735FEE">
              <w:rPr>
                <w:rFonts w:ascii="Helvetica" w:hAnsi="Helvetica" w:cs="Helvetica"/>
                <w:color w:val="0D0D0D" w:themeColor="text1" w:themeTint="F2"/>
              </w:rPr>
              <w:t xml:space="preserve">   ……………..…………………………………………………………………….………………………..........</w:t>
            </w:r>
            <w:r w:rsidR="002215C4"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52</w:t>
            </w:r>
          </w:p>
        </w:tc>
      </w:tr>
      <w:tr w:rsidR="00871E8A" w:rsidRPr="00735FEE" w:rsidTr="000271C9">
        <w:trPr>
          <w:trHeight w:val="252"/>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14600" w:type="dxa"/>
            <w:gridSpan w:val="8"/>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VII.1 Breve Análisis de los Actores                   ……………………………………………………………………………………………………………………..</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62</w:t>
            </w:r>
          </w:p>
        </w:tc>
      </w:tr>
      <w:tr w:rsidR="00871E8A" w:rsidRPr="00735FEE" w:rsidTr="000271C9">
        <w:trPr>
          <w:trHeight w:val="80"/>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14600" w:type="dxa"/>
            <w:gridSpan w:val="8"/>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VII.2 Análisis de Disponibilidad Financiera          …………………………………………………………………………………………………………………...</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63</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VIII</w:t>
            </w:r>
          </w:p>
        </w:tc>
        <w:tc>
          <w:tcPr>
            <w:tcW w:w="6592" w:type="dxa"/>
            <w:gridSpan w:val="7"/>
            <w:vAlign w:val="center"/>
          </w:tcPr>
          <w:p w:rsidR="00871E8A" w:rsidRPr="00735FEE" w:rsidRDefault="00871E8A"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Plan Operativo Anual (POA) 2021</w:t>
            </w:r>
          </w:p>
        </w:tc>
        <w:tc>
          <w:tcPr>
            <w:tcW w:w="8008" w:type="dxa"/>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4B144B"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64</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592" w:type="dxa"/>
            <w:gridSpan w:val="7"/>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VIII.1 Programación de Metas Físicas y Financieras</w:t>
            </w:r>
          </w:p>
        </w:tc>
        <w:tc>
          <w:tcPr>
            <w:tcW w:w="8008" w:type="dxa"/>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4B144B"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75</w:t>
            </w: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592" w:type="dxa"/>
            <w:gridSpan w:val="7"/>
            <w:vAlign w:val="center"/>
          </w:tcPr>
          <w:p w:rsidR="00871E8A" w:rsidRPr="00735FEE" w:rsidRDefault="00871E8A"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VIII.2 Matriz Estructura Programática</w:t>
            </w:r>
          </w:p>
        </w:tc>
        <w:tc>
          <w:tcPr>
            <w:tcW w:w="8008" w:type="dxa"/>
            <w:vAlign w:val="center"/>
          </w:tcPr>
          <w:p w:rsidR="00871E8A" w:rsidRPr="00735FEE" w:rsidRDefault="00871E8A"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4B144B" w:rsidRPr="00735FEE">
              <w:rPr>
                <w:rFonts w:ascii="Helvetica" w:hAnsi="Helvetica" w:cs="Helvetica"/>
                <w:color w:val="0D0D0D" w:themeColor="text1" w:themeTint="F2"/>
              </w:rPr>
              <w:t>………………………………………………………………………………</w:t>
            </w: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76</w:t>
            </w:r>
          </w:p>
        </w:tc>
      </w:tr>
      <w:tr w:rsidR="008D5E42" w:rsidRPr="00735FEE" w:rsidTr="000271C9">
        <w:trPr>
          <w:trHeight w:val="77"/>
          <w:jc w:val="center"/>
        </w:trPr>
        <w:tc>
          <w:tcPr>
            <w:tcW w:w="709" w:type="dxa"/>
            <w:vAlign w:val="center"/>
          </w:tcPr>
          <w:p w:rsidR="008D5E42" w:rsidRPr="00735FEE" w:rsidRDefault="008D5E42" w:rsidP="00012AEB">
            <w:pPr>
              <w:spacing w:after="0" w:line="480" w:lineRule="auto"/>
              <w:jc w:val="center"/>
              <w:rPr>
                <w:rFonts w:ascii="Helvetica" w:hAnsi="Helvetica" w:cs="Helvetica"/>
                <w:b/>
                <w:color w:val="0D0D0D" w:themeColor="text1" w:themeTint="F2"/>
              </w:rPr>
            </w:pPr>
          </w:p>
        </w:tc>
        <w:tc>
          <w:tcPr>
            <w:tcW w:w="6592" w:type="dxa"/>
            <w:gridSpan w:val="7"/>
            <w:vAlign w:val="center"/>
          </w:tcPr>
          <w:p w:rsidR="008D5E42" w:rsidRPr="00735FEE" w:rsidRDefault="008D5E42"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VIII.3 Matriz Proyectos de Funcionamiento</w:t>
            </w:r>
          </w:p>
        </w:tc>
        <w:tc>
          <w:tcPr>
            <w:tcW w:w="8008" w:type="dxa"/>
            <w:vAlign w:val="center"/>
          </w:tcPr>
          <w:p w:rsidR="008D5E42" w:rsidRPr="00735FEE" w:rsidRDefault="008D5E42"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r w:rsidR="004B144B" w:rsidRPr="00735FEE">
              <w:rPr>
                <w:rFonts w:ascii="Helvetica" w:hAnsi="Helvetica" w:cs="Helvetica"/>
                <w:color w:val="0D0D0D" w:themeColor="text1" w:themeTint="F2"/>
              </w:rPr>
              <w:t>…………………………………………………………………………</w:t>
            </w:r>
          </w:p>
        </w:tc>
        <w:tc>
          <w:tcPr>
            <w:tcW w:w="992" w:type="dxa"/>
            <w:vAlign w:val="center"/>
          </w:tcPr>
          <w:p w:rsidR="008D5E42" w:rsidRPr="00735FEE" w:rsidRDefault="008D5E42" w:rsidP="00012AEB">
            <w:pPr>
              <w:spacing w:after="0" w:line="480" w:lineRule="auto"/>
              <w:jc w:val="center"/>
              <w:rPr>
                <w:rFonts w:ascii="Helvetica" w:hAnsi="Helvetica" w:cs="Helvetica"/>
                <w:b/>
                <w:color w:val="0D0D0D" w:themeColor="text1" w:themeTint="F2"/>
              </w:rPr>
            </w:pPr>
          </w:p>
        </w:tc>
      </w:tr>
      <w:tr w:rsidR="00871E8A" w:rsidRPr="00735FEE" w:rsidTr="000271C9">
        <w:trPr>
          <w:trHeight w:val="77"/>
          <w:jc w:val="center"/>
        </w:trPr>
        <w:tc>
          <w:tcPr>
            <w:tcW w:w="709"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71E8A" w:rsidRPr="00735FEE" w:rsidRDefault="00871E8A" w:rsidP="00012AEB">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 xml:space="preserve">                           ANEXOS</w:t>
            </w:r>
          </w:p>
        </w:tc>
        <w:tc>
          <w:tcPr>
            <w:tcW w:w="8149" w:type="dxa"/>
            <w:gridSpan w:val="3"/>
            <w:vAlign w:val="center"/>
          </w:tcPr>
          <w:p w:rsidR="00871E8A" w:rsidRPr="00735FEE" w:rsidRDefault="00871E8A" w:rsidP="00012AEB">
            <w:pPr>
              <w:spacing w:after="0" w:line="480" w:lineRule="auto"/>
              <w:jc w:val="center"/>
              <w:rPr>
                <w:rFonts w:ascii="Helvetica" w:hAnsi="Helvetica" w:cs="Helvetica"/>
                <w:color w:val="0D0D0D" w:themeColor="text1" w:themeTint="F2"/>
              </w:rPr>
            </w:pPr>
          </w:p>
        </w:tc>
        <w:tc>
          <w:tcPr>
            <w:tcW w:w="992" w:type="dxa"/>
            <w:vAlign w:val="center"/>
          </w:tcPr>
          <w:p w:rsidR="00871E8A" w:rsidRPr="00735FEE" w:rsidRDefault="00871E8A" w:rsidP="00012AEB">
            <w:pPr>
              <w:spacing w:after="0" w:line="480" w:lineRule="auto"/>
              <w:jc w:val="center"/>
              <w:rPr>
                <w:rFonts w:ascii="Helvetica" w:hAnsi="Helvetica" w:cs="Helvetica"/>
                <w:b/>
                <w:color w:val="0D0D0D" w:themeColor="text1" w:themeTint="F2"/>
              </w:rPr>
            </w:pPr>
          </w:p>
        </w:tc>
      </w:tr>
      <w:tr w:rsidR="004B144B" w:rsidRPr="00735FEE" w:rsidTr="000271C9">
        <w:trPr>
          <w:trHeight w:val="77"/>
          <w:jc w:val="center"/>
        </w:trPr>
        <w:tc>
          <w:tcPr>
            <w:tcW w:w="709" w:type="dxa"/>
            <w:vAlign w:val="center"/>
          </w:tcPr>
          <w:p w:rsidR="004B144B" w:rsidRPr="00735FEE" w:rsidRDefault="004B144B" w:rsidP="00012AEB">
            <w:pPr>
              <w:spacing w:after="0" w:line="480" w:lineRule="auto"/>
              <w:jc w:val="center"/>
              <w:rPr>
                <w:rFonts w:ascii="Helvetica" w:hAnsi="Helvetica" w:cs="Helvetica"/>
                <w:b/>
                <w:color w:val="0D0D0D" w:themeColor="text1" w:themeTint="F2"/>
              </w:rPr>
            </w:pPr>
          </w:p>
        </w:tc>
        <w:tc>
          <w:tcPr>
            <w:tcW w:w="6592" w:type="dxa"/>
            <w:gridSpan w:val="7"/>
            <w:shd w:val="clear" w:color="auto" w:fill="FFFFFF"/>
            <w:vAlign w:val="center"/>
          </w:tcPr>
          <w:p w:rsidR="004B144B" w:rsidRPr="00735FEE" w:rsidRDefault="004B144B" w:rsidP="00200913">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DTP1 “Orientaciones Estratégicas y Operativas”</w:t>
            </w:r>
          </w:p>
        </w:tc>
        <w:tc>
          <w:tcPr>
            <w:tcW w:w="8008" w:type="dxa"/>
            <w:shd w:val="clear" w:color="auto" w:fill="FFFFFF"/>
            <w:vAlign w:val="center"/>
          </w:tcPr>
          <w:p w:rsidR="004B144B" w:rsidRPr="00735FEE" w:rsidRDefault="004B144B" w:rsidP="00200913">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shd w:val="clear" w:color="auto" w:fill="FFFFFF"/>
            <w:vAlign w:val="center"/>
          </w:tcPr>
          <w:p w:rsidR="004B144B" w:rsidRPr="00735FEE" w:rsidRDefault="00C118DE" w:rsidP="00823892">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9</w:t>
            </w:r>
            <w:r w:rsidR="00823892" w:rsidRPr="00735FEE">
              <w:rPr>
                <w:rFonts w:ascii="Helvetica" w:hAnsi="Helvetica" w:cs="Helvetica"/>
                <w:b/>
                <w:color w:val="0D0D0D" w:themeColor="text1" w:themeTint="F2"/>
              </w:rPr>
              <w:t>2</w:t>
            </w:r>
          </w:p>
        </w:tc>
      </w:tr>
      <w:tr w:rsidR="004B144B" w:rsidRPr="00735FEE" w:rsidTr="000271C9">
        <w:trPr>
          <w:trHeight w:val="77"/>
          <w:jc w:val="center"/>
        </w:trPr>
        <w:tc>
          <w:tcPr>
            <w:tcW w:w="709" w:type="dxa"/>
            <w:vAlign w:val="center"/>
          </w:tcPr>
          <w:p w:rsidR="004B144B" w:rsidRPr="00735FEE" w:rsidRDefault="004B144B" w:rsidP="00012AEB">
            <w:pPr>
              <w:spacing w:after="0" w:line="480" w:lineRule="auto"/>
              <w:jc w:val="center"/>
              <w:rPr>
                <w:rFonts w:ascii="Helvetica" w:hAnsi="Helvetica" w:cs="Helvetica"/>
                <w:b/>
                <w:color w:val="0D0D0D" w:themeColor="text1" w:themeTint="F2"/>
              </w:rPr>
            </w:pPr>
          </w:p>
        </w:tc>
        <w:tc>
          <w:tcPr>
            <w:tcW w:w="6487" w:type="dxa"/>
            <w:gridSpan w:val="6"/>
            <w:vAlign w:val="center"/>
          </w:tcPr>
          <w:p w:rsidR="004B144B" w:rsidRPr="00735FEE" w:rsidRDefault="004B144B" w:rsidP="00012AEB">
            <w:pPr>
              <w:autoSpaceDE w:val="0"/>
              <w:autoSpaceDN w:val="0"/>
              <w:adjustRightInd w:val="0"/>
              <w:spacing w:after="0" w:line="480" w:lineRule="auto"/>
              <w:rPr>
                <w:rFonts w:ascii="Helvetica" w:eastAsiaTheme="minorHAnsi" w:hAnsi="Helvetica" w:cs="Helvetica"/>
                <w:bCs/>
                <w:color w:val="0D0D0D" w:themeColor="text1" w:themeTint="F2"/>
              </w:rPr>
            </w:pPr>
            <w:r w:rsidRPr="00735FEE">
              <w:rPr>
                <w:rFonts w:ascii="Helvetica" w:hAnsi="Helvetica" w:cs="Helvetica"/>
                <w:color w:val="0D0D0D" w:themeColor="text1" w:themeTint="F2"/>
              </w:rPr>
              <w:t xml:space="preserve">DTP2 “Descripción del programa, proyecto central o común </w:t>
            </w:r>
          </w:p>
        </w:tc>
        <w:tc>
          <w:tcPr>
            <w:tcW w:w="8113" w:type="dxa"/>
            <w:gridSpan w:val="2"/>
            <w:vAlign w:val="center"/>
          </w:tcPr>
          <w:p w:rsidR="004B144B" w:rsidRPr="00735FEE" w:rsidRDefault="004B144B"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4B144B" w:rsidRPr="00735FEE" w:rsidRDefault="00823892" w:rsidP="00811DAD">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9</w:t>
            </w:r>
            <w:r w:rsidR="00811DAD" w:rsidRPr="00735FEE">
              <w:rPr>
                <w:rFonts w:ascii="Helvetica" w:hAnsi="Helvetica" w:cs="Helvetica"/>
                <w:b/>
                <w:color w:val="0D0D0D" w:themeColor="text1" w:themeTint="F2"/>
              </w:rPr>
              <w:t>8</w:t>
            </w:r>
          </w:p>
        </w:tc>
      </w:tr>
      <w:tr w:rsidR="004B144B" w:rsidRPr="00735FEE" w:rsidTr="000271C9">
        <w:trPr>
          <w:jc w:val="center"/>
        </w:trPr>
        <w:tc>
          <w:tcPr>
            <w:tcW w:w="709" w:type="dxa"/>
            <w:vAlign w:val="center"/>
          </w:tcPr>
          <w:p w:rsidR="004B144B" w:rsidRPr="00735FEE" w:rsidRDefault="004B144B" w:rsidP="00012AEB">
            <w:pPr>
              <w:spacing w:after="0" w:line="480" w:lineRule="auto"/>
              <w:jc w:val="center"/>
              <w:rPr>
                <w:rFonts w:ascii="Helvetica" w:hAnsi="Helvetica" w:cs="Helvetica"/>
                <w:b/>
                <w:color w:val="0D0D0D" w:themeColor="text1" w:themeTint="F2"/>
              </w:rPr>
            </w:pPr>
          </w:p>
        </w:tc>
        <w:tc>
          <w:tcPr>
            <w:tcW w:w="5250" w:type="dxa"/>
            <w:gridSpan w:val="4"/>
            <w:vAlign w:val="center"/>
          </w:tcPr>
          <w:p w:rsidR="004B144B" w:rsidRPr="00735FEE" w:rsidRDefault="004B144B" w:rsidP="00012AEB">
            <w:pPr>
              <w:autoSpaceDE w:val="0"/>
              <w:autoSpaceDN w:val="0"/>
              <w:adjustRightInd w:val="0"/>
              <w:spacing w:after="0" w:line="480" w:lineRule="auto"/>
              <w:rPr>
                <w:rFonts w:ascii="Helvetica" w:hAnsi="Helvetica" w:cs="Helvetica"/>
                <w:color w:val="0D0D0D" w:themeColor="text1" w:themeTint="F2"/>
              </w:rPr>
            </w:pPr>
            <w:proofErr w:type="spellStart"/>
            <w:r w:rsidRPr="00735FEE">
              <w:rPr>
                <w:rFonts w:ascii="Helvetica" w:hAnsi="Helvetica" w:cs="Helvetica"/>
                <w:color w:val="0D0D0D" w:themeColor="text1" w:themeTint="F2"/>
              </w:rPr>
              <w:t>DTP</w:t>
            </w:r>
            <w:proofErr w:type="spellEnd"/>
            <w:r w:rsidRPr="00735FEE">
              <w:rPr>
                <w:rFonts w:ascii="Helvetica" w:hAnsi="Helvetica" w:cs="Helvetica"/>
                <w:color w:val="0D0D0D" w:themeColor="text1" w:themeTint="F2"/>
              </w:rPr>
              <w:t xml:space="preserve"> 3 “</w:t>
            </w:r>
            <w:r w:rsidRPr="00735FEE">
              <w:rPr>
                <w:rFonts w:ascii="Helvetica" w:eastAsiaTheme="minorHAnsi" w:hAnsi="Helvetica" w:cs="Helvetica"/>
                <w:bCs/>
                <w:color w:val="0D0D0D" w:themeColor="text1" w:themeTint="F2"/>
              </w:rPr>
              <w:t>Descripción de la Actividad Central”</w:t>
            </w:r>
          </w:p>
        </w:tc>
        <w:tc>
          <w:tcPr>
            <w:tcW w:w="9350" w:type="dxa"/>
            <w:gridSpan w:val="4"/>
            <w:vAlign w:val="center"/>
          </w:tcPr>
          <w:p w:rsidR="004B144B" w:rsidRPr="00735FEE" w:rsidRDefault="004B144B"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4B144B" w:rsidRPr="00735FEE" w:rsidRDefault="00C118DE" w:rsidP="00823892">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10</w:t>
            </w:r>
            <w:r w:rsidR="00811DAD" w:rsidRPr="00735FEE">
              <w:rPr>
                <w:rFonts w:ascii="Helvetica" w:hAnsi="Helvetica" w:cs="Helvetica"/>
                <w:b/>
                <w:color w:val="0D0D0D" w:themeColor="text1" w:themeTint="F2"/>
              </w:rPr>
              <w:t>6</w:t>
            </w:r>
          </w:p>
        </w:tc>
      </w:tr>
      <w:tr w:rsidR="004B144B" w:rsidRPr="00735FEE" w:rsidTr="000271C9">
        <w:trPr>
          <w:jc w:val="center"/>
        </w:trPr>
        <w:tc>
          <w:tcPr>
            <w:tcW w:w="709" w:type="dxa"/>
            <w:vAlign w:val="center"/>
          </w:tcPr>
          <w:p w:rsidR="004B144B" w:rsidRPr="00735FEE" w:rsidRDefault="004B144B" w:rsidP="00012AEB">
            <w:pPr>
              <w:spacing w:after="0" w:line="480" w:lineRule="auto"/>
              <w:jc w:val="center"/>
              <w:rPr>
                <w:rFonts w:ascii="Helvetica" w:hAnsi="Helvetica" w:cs="Helvetica"/>
                <w:b/>
                <w:color w:val="0D0D0D" w:themeColor="text1" w:themeTint="F2"/>
              </w:rPr>
            </w:pPr>
          </w:p>
        </w:tc>
        <w:tc>
          <w:tcPr>
            <w:tcW w:w="3510" w:type="dxa"/>
            <w:gridSpan w:val="3"/>
            <w:vAlign w:val="center"/>
          </w:tcPr>
          <w:p w:rsidR="004B144B" w:rsidRPr="00735FEE" w:rsidRDefault="004B144B" w:rsidP="00012AEB">
            <w:pPr>
              <w:autoSpaceDE w:val="0"/>
              <w:autoSpaceDN w:val="0"/>
              <w:adjustRightInd w:val="0"/>
              <w:spacing w:after="0" w:line="480" w:lineRule="auto"/>
              <w:rPr>
                <w:rFonts w:ascii="Helvetica" w:hAnsi="Helvetica" w:cs="Helvetica"/>
                <w:color w:val="0D0D0D" w:themeColor="text1" w:themeTint="F2"/>
              </w:rPr>
            </w:pPr>
            <w:proofErr w:type="spellStart"/>
            <w:r w:rsidRPr="00735FEE">
              <w:rPr>
                <w:rFonts w:ascii="Helvetica" w:hAnsi="Helvetica" w:cs="Helvetica"/>
                <w:color w:val="0D0D0D" w:themeColor="text1" w:themeTint="F2"/>
              </w:rPr>
              <w:t>DTP</w:t>
            </w:r>
            <w:proofErr w:type="spellEnd"/>
            <w:r w:rsidRPr="00735FEE">
              <w:rPr>
                <w:rFonts w:ascii="Helvetica" w:hAnsi="Helvetica" w:cs="Helvetica"/>
                <w:color w:val="0D0D0D" w:themeColor="text1" w:themeTint="F2"/>
              </w:rPr>
              <w:t xml:space="preserve"> 4 “</w:t>
            </w:r>
            <w:r w:rsidRPr="00735FEE">
              <w:rPr>
                <w:rFonts w:ascii="Helvetica" w:eastAsiaTheme="minorHAnsi" w:hAnsi="Helvetica" w:cs="Helvetica"/>
                <w:bCs/>
                <w:color w:val="0D0D0D" w:themeColor="text1" w:themeTint="F2"/>
              </w:rPr>
              <w:t>Producción Terminal”</w:t>
            </w:r>
          </w:p>
        </w:tc>
        <w:tc>
          <w:tcPr>
            <w:tcW w:w="11090" w:type="dxa"/>
            <w:gridSpan w:val="5"/>
            <w:vAlign w:val="center"/>
          </w:tcPr>
          <w:p w:rsidR="004B144B" w:rsidRPr="00735FEE" w:rsidRDefault="004B144B" w:rsidP="00012AEB">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4B144B" w:rsidRPr="00735FEE" w:rsidRDefault="00811DAD" w:rsidP="00012AEB">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108</w:t>
            </w:r>
          </w:p>
        </w:tc>
      </w:tr>
      <w:tr w:rsidR="004B144B" w:rsidRPr="00735FEE" w:rsidTr="000271C9">
        <w:trPr>
          <w:trHeight w:val="142"/>
          <w:jc w:val="center"/>
        </w:trPr>
        <w:tc>
          <w:tcPr>
            <w:tcW w:w="709" w:type="dxa"/>
            <w:vAlign w:val="center"/>
          </w:tcPr>
          <w:p w:rsidR="004B144B" w:rsidRPr="00735FEE" w:rsidRDefault="004B144B"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4B144B" w:rsidRPr="00735FEE" w:rsidRDefault="004B144B" w:rsidP="00012AEB">
            <w:pPr>
              <w:autoSpaceDE w:val="0"/>
              <w:autoSpaceDN w:val="0"/>
              <w:adjustRightInd w:val="0"/>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 xml:space="preserve">Notificación de Proyecto POA vinculado en </w:t>
            </w:r>
            <w:proofErr w:type="spellStart"/>
            <w:r w:rsidRPr="00735FEE">
              <w:rPr>
                <w:rFonts w:ascii="Helvetica" w:hAnsi="Helvetica" w:cs="Helvetica"/>
                <w:color w:val="0D0D0D" w:themeColor="text1" w:themeTint="F2"/>
              </w:rPr>
              <w:t>SICOIN</w:t>
            </w:r>
            <w:proofErr w:type="spellEnd"/>
            <w:r w:rsidRPr="00735FEE">
              <w:rPr>
                <w:rFonts w:ascii="Helvetica" w:hAnsi="Helvetica" w:cs="Helvetica"/>
                <w:color w:val="0D0D0D" w:themeColor="text1" w:themeTint="F2"/>
              </w:rPr>
              <w:t xml:space="preserve"> </w:t>
            </w:r>
            <w:proofErr w:type="spellStart"/>
            <w:r w:rsidRPr="00735FEE">
              <w:rPr>
                <w:rFonts w:ascii="Helvetica" w:hAnsi="Helvetica" w:cs="Helvetica"/>
                <w:color w:val="0D0D0D" w:themeColor="text1" w:themeTint="F2"/>
              </w:rPr>
              <w:t>GL</w:t>
            </w:r>
            <w:proofErr w:type="spellEnd"/>
          </w:p>
        </w:tc>
        <w:tc>
          <w:tcPr>
            <w:tcW w:w="8149" w:type="dxa"/>
            <w:gridSpan w:val="3"/>
            <w:vAlign w:val="center"/>
          </w:tcPr>
          <w:p w:rsidR="004B144B" w:rsidRPr="00735FEE" w:rsidRDefault="004B144B" w:rsidP="00012AEB">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4B144B" w:rsidRPr="00735FEE" w:rsidRDefault="005E49C6" w:rsidP="00743A81">
            <w:pPr>
              <w:spacing w:after="0" w:line="480" w:lineRule="auto"/>
              <w:rPr>
                <w:rFonts w:ascii="Helvetica" w:hAnsi="Helvetica" w:cs="Helvetica"/>
                <w:b/>
                <w:color w:val="0D0D0D" w:themeColor="text1" w:themeTint="F2"/>
              </w:rPr>
            </w:pPr>
            <w:r w:rsidRPr="00735FEE">
              <w:rPr>
                <w:rFonts w:ascii="Helvetica" w:hAnsi="Helvetica" w:cs="Helvetica"/>
                <w:b/>
                <w:color w:val="0D0D0D" w:themeColor="text1" w:themeTint="F2"/>
              </w:rPr>
              <w:t xml:space="preserve"> </w:t>
            </w:r>
            <w:r w:rsidR="00743A81" w:rsidRPr="00735FEE">
              <w:rPr>
                <w:rFonts w:ascii="Helvetica" w:hAnsi="Helvetica" w:cs="Helvetica"/>
                <w:b/>
                <w:color w:val="0D0D0D" w:themeColor="text1" w:themeTint="F2"/>
              </w:rPr>
              <w:t xml:space="preserve">  126</w:t>
            </w:r>
          </w:p>
        </w:tc>
      </w:tr>
      <w:tr w:rsidR="00823892" w:rsidRPr="00735FEE" w:rsidTr="000271C9">
        <w:trPr>
          <w:trHeight w:val="142"/>
          <w:jc w:val="center"/>
        </w:trPr>
        <w:tc>
          <w:tcPr>
            <w:tcW w:w="709" w:type="dxa"/>
            <w:vAlign w:val="center"/>
          </w:tcPr>
          <w:p w:rsidR="00823892" w:rsidRPr="00735FEE" w:rsidRDefault="00823892" w:rsidP="00012AEB">
            <w:pPr>
              <w:spacing w:after="0" w:line="480" w:lineRule="auto"/>
              <w:jc w:val="center"/>
              <w:rPr>
                <w:rFonts w:ascii="Helvetica" w:hAnsi="Helvetica" w:cs="Helvetica"/>
                <w:b/>
                <w:color w:val="0D0D0D" w:themeColor="text1" w:themeTint="F2"/>
              </w:rPr>
            </w:pPr>
          </w:p>
        </w:tc>
        <w:tc>
          <w:tcPr>
            <w:tcW w:w="6451" w:type="dxa"/>
            <w:gridSpan w:val="5"/>
            <w:vAlign w:val="center"/>
          </w:tcPr>
          <w:p w:rsidR="00823892" w:rsidRPr="00735FEE" w:rsidRDefault="00823892" w:rsidP="00200913">
            <w:pPr>
              <w:spacing w:after="0" w:line="480" w:lineRule="auto"/>
              <w:rPr>
                <w:rFonts w:ascii="Helvetica" w:hAnsi="Helvetica" w:cs="Helvetica"/>
                <w:color w:val="0D0D0D" w:themeColor="text1" w:themeTint="F2"/>
              </w:rPr>
            </w:pPr>
            <w:r w:rsidRPr="00735FEE">
              <w:rPr>
                <w:rFonts w:ascii="Helvetica" w:hAnsi="Helvetica" w:cs="Helvetica"/>
                <w:color w:val="0D0D0D" w:themeColor="text1" w:themeTint="F2"/>
              </w:rPr>
              <w:t xml:space="preserve">Estructura del Plan Operativo Anual vinculado en </w:t>
            </w:r>
            <w:proofErr w:type="spellStart"/>
            <w:r w:rsidRPr="00735FEE">
              <w:rPr>
                <w:rFonts w:ascii="Helvetica" w:hAnsi="Helvetica" w:cs="Helvetica"/>
                <w:color w:val="0D0D0D" w:themeColor="text1" w:themeTint="F2"/>
              </w:rPr>
              <w:t>SICOIN</w:t>
            </w:r>
            <w:proofErr w:type="spellEnd"/>
            <w:r w:rsidRPr="00735FEE">
              <w:rPr>
                <w:rFonts w:ascii="Helvetica" w:hAnsi="Helvetica" w:cs="Helvetica"/>
                <w:color w:val="0D0D0D" w:themeColor="text1" w:themeTint="F2"/>
              </w:rPr>
              <w:t xml:space="preserve"> </w:t>
            </w:r>
            <w:proofErr w:type="spellStart"/>
            <w:r w:rsidRPr="00735FEE">
              <w:rPr>
                <w:rFonts w:ascii="Helvetica" w:hAnsi="Helvetica" w:cs="Helvetica"/>
                <w:color w:val="0D0D0D" w:themeColor="text1" w:themeTint="F2"/>
              </w:rPr>
              <w:t>GL</w:t>
            </w:r>
            <w:proofErr w:type="spellEnd"/>
          </w:p>
        </w:tc>
        <w:tc>
          <w:tcPr>
            <w:tcW w:w="8149" w:type="dxa"/>
            <w:gridSpan w:val="3"/>
            <w:vAlign w:val="center"/>
          </w:tcPr>
          <w:p w:rsidR="00823892" w:rsidRPr="00735FEE" w:rsidRDefault="00823892" w:rsidP="00200913">
            <w:pPr>
              <w:spacing w:after="0" w:line="480" w:lineRule="auto"/>
              <w:jc w:val="center"/>
              <w:rPr>
                <w:rFonts w:ascii="Helvetica" w:hAnsi="Helvetica" w:cs="Helvetica"/>
                <w:color w:val="0D0D0D" w:themeColor="text1" w:themeTint="F2"/>
              </w:rPr>
            </w:pPr>
            <w:r w:rsidRPr="00735FEE">
              <w:rPr>
                <w:rFonts w:ascii="Helvetica" w:hAnsi="Helvetica" w:cs="Helvetica"/>
                <w:color w:val="0D0D0D" w:themeColor="text1" w:themeTint="F2"/>
              </w:rPr>
              <w:t>……………….……......…………………………………………………………………</w:t>
            </w:r>
          </w:p>
        </w:tc>
        <w:tc>
          <w:tcPr>
            <w:tcW w:w="992" w:type="dxa"/>
            <w:vAlign w:val="center"/>
          </w:tcPr>
          <w:p w:rsidR="00823892" w:rsidRPr="00735FEE" w:rsidRDefault="00823892" w:rsidP="00200913">
            <w:pPr>
              <w:spacing w:after="0" w:line="480" w:lineRule="auto"/>
              <w:jc w:val="center"/>
              <w:rPr>
                <w:rFonts w:ascii="Helvetica" w:hAnsi="Helvetica" w:cs="Helvetica"/>
                <w:b/>
                <w:color w:val="0D0D0D" w:themeColor="text1" w:themeTint="F2"/>
              </w:rPr>
            </w:pPr>
            <w:r w:rsidRPr="00735FEE">
              <w:rPr>
                <w:rFonts w:ascii="Helvetica" w:hAnsi="Helvetica" w:cs="Helvetica"/>
                <w:b/>
                <w:color w:val="0D0D0D" w:themeColor="text1" w:themeTint="F2"/>
              </w:rPr>
              <w:t>128</w:t>
            </w:r>
          </w:p>
        </w:tc>
      </w:tr>
    </w:tbl>
    <w:p w:rsidR="00A742B9" w:rsidRPr="00CF2E62" w:rsidRDefault="00A742B9" w:rsidP="00CF2E62">
      <w:pPr>
        <w:rPr>
          <w:rFonts w:asciiTheme="majorHAnsi" w:hAnsiTheme="majorHAnsi" w:cs="Arial"/>
          <w:sz w:val="24"/>
          <w:szCs w:val="24"/>
        </w:rPr>
        <w:sectPr w:rsidR="00A742B9" w:rsidRPr="00CF2E62" w:rsidSect="00A930BB">
          <w:headerReference w:type="default" r:id="rId12"/>
          <w:footerReference w:type="default" r:id="rId13"/>
          <w:pgSz w:w="18711" w:h="12191" w:orient="landscape" w:code="10000"/>
          <w:pgMar w:top="2134" w:right="1418" w:bottom="1985" w:left="1985" w:header="907" w:footer="408" w:gutter="0"/>
          <w:pgNumType w:start="1"/>
          <w:cols w:space="720"/>
          <w:noEndnote/>
          <w:docGrid w:linePitch="299"/>
        </w:sectPr>
      </w:pPr>
    </w:p>
    <w:p w:rsidR="00831697" w:rsidRDefault="0086675F" w:rsidP="00597AD3">
      <w:pPr>
        <w:spacing w:after="0" w:line="360" w:lineRule="auto"/>
        <w:jc w:val="both"/>
        <w:rPr>
          <w:rFonts w:ascii="Century Gothic" w:hAnsi="Century Gothic" w:cs="Arial"/>
          <w:color w:val="0D0D0D" w:themeColor="text1" w:themeTint="F2"/>
          <w:sz w:val="24"/>
          <w:szCs w:val="24"/>
        </w:rPr>
      </w:pPr>
      <w:r>
        <w:rPr>
          <w:rFonts w:ascii="Century Gothic" w:hAnsi="Century Gothic" w:cs="Arial"/>
          <w:noProof/>
          <w:color w:val="0D0D0D" w:themeColor="text1" w:themeTint="F2"/>
          <w:sz w:val="24"/>
          <w:szCs w:val="24"/>
          <w:lang w:eastAsia="es-GT"/>
        </w:rPr>
        <w:lastRenderedPageBreak/>
        <w:drawing>
          <wp:anchor distT="0" distB="0" distL="114300" distR="114300" simplePos="0" relativeHeight="251899392" behindDoc="0" locked="0" layoutInCell="1" allowOverlap="1">
            <wp:simplePos x="0" y="0"/>
            <wp:positionH relativeFrom="column">
              <wp:posOffset>-1177925</wp:posOffset>
            </wp:positionH>
            <wp:positionV relativeFrom="paragraph">
              <wp:posOffset>-1238250</wp:posOffset>
            </wp:positionV>
            <wp:extent cx="11709400" cy="7506335"/>
            <wp:effectExtent l="0" t="0" r="6350" b="0"/>
            <wp:wrapSquare wrapText="bothSides"/>
            <wp:docPr id="3" name="Imagen 3" descr="C:\Users\rpalacios\Desktop\ORGANIZACION COMUNITARIA 2020\POA 2021\DICIEMBRE 2020\ARCHIVO FINAL\OFICIAL\SKM_C458210118160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alacios\Desktop\ORGANIZACION COMUNITARIA 2020\POA 2021\DICIEMBRE 2020\ARCHIVO FINAL\OFICIAL\SKM_C45821011816040_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9400" cy="750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697">
        <w:rPr>
          <w:rFonts w:ascii="Century Gothic" w:hAnsi="Century Gothic" w:cs="Arial"/>
          <w:color w:val="0D0D0D" w:themeColor="text1" w:themeTint="F2"/>
          <w:sz w:val="24"/>
          <w:szCs w:val="24"/>
        </w:rPr>
        <w:br w:type="page"/>
      </w:r>
    </w:p>
    <w:p w:rsidR="00FF6D14" w:rsidRPr="00922E6E" w:rsidRDefault="00FF6D14" w:rsidP="00C133DF">
      <w:pPr>
        <w:jc w:val="center"/>
        <w:rPr>
          <w:rFonts w:ascii="Century Gothic" w:hAnsi="Century Gothic" w:cs="Arial"/>
          <w:color w:val="0D0D0D" w:themeColor="text1" w:themeTint="F2"/>
          <w:sz w:val="24"/>
          <w:szCs w:val="24"/>
        </w:rPr>
        <w:sectPr w:rsidR="00FF6D14" w:rsidRPr="00922E6E" w:rsidSect="004E3308">
          <w:headerReference w:type="default" r:id="rId15"/>
          <w:pgSz w:w="18720" w:h="12240" w:orient="landscape" w:code="14"/>
          <w:pgMar w:top="2268" w:right="1418" w:bottom="1985" w:left="1985" w:header="907" w:footer="408" w:gutter="0"/>
          <w:pgNumType w:start="1"/>
          <w:cols w:space="720"/>
          <w:noEndnote/>
          <w:docGrid w:linePitch="299"/>
        </w:sectPr>
      </w:pPr>
    </w:p>
    <w:p w:rsidR="00B60476" w:rsidRPr="004867AE" w:rsidRDefault="004D2B6F" w:rsidP="004867AE">
      <w:pPr>
        <w:jc w:val="center"/>
        <w:rPr>
          <w:rFonts w:ascii="Century Gothic" w:hAnsi="Century Gothic" w:cs="Arial"/>
          <w:b/>
          <w:color w:val="0D0D0D" w:themeColor="text1" w:themeTint="F2"/>
          <w:sz w:val="28"/>
          <w:szCs w:val="24"/>
        </w:rPr>
        <w:sectPr w:rsidR="00B60476" w:rsidRPr="004867AE" w:rsidSect="00A4496F">
          <w:headerReference w:type="default" r:id="rId16"/>
          <w:footerReference w:type="default" r:id="rId17"/>
          <w:pgSz w:w="12191" w:h="18711" w:code="10000"/>
          <w:pgMar w:top="1985" w:right="2268" w:bottom="1418" w:left="1985" w:header="907" w:footer="408" w:gutter="0"/>
          <w:cols w:space="720"/>
          <w:noEndnote/>
          <w:docGrid w:linePitch="299"/>
        </w:sectPr>
      </w:pPr>
      <w:r>
        <w:rPr>
          <w:rFonts w:ascii="Helvetica" w:hAnsi="Helvetica" w:cs="Arial"/>
          <w:b/>
          <w:noProof/>
          <w:color w:val="0D0D0D" w:themeColor="text1" w:themeTint="F2"/>
          <w:sz w:val="28"/>
          <w:szCs w:val="24"/>
          <w:lang w:eastAsia="es-GT"/>
        </w:rPr>
        <w:lastRenderedPageBreak/>
        <w:drawing>
          <wp:anchor distT="0" distB="0" distL="114300" distR="114300" simplePos="0" relativeHeight="251848192" behindDoc="0" locked="0" layoutInCell="1" allowOverlap="1" wp14:anchorId="5712AFEA" wp14:editId="02F38CB0">
            <wp:simplePos x="0" y="0"/>
            <wp:positionH relativeFrom="margin">
              <wp:posOffset>-310515</wp:posOffset>
            </wp:positionH>
            <wp:positionV relativeFrom="margin">
              <wp:posOffset>843280</wp:posOffset>
            </wp:positionV>
            <wp:extent cx="6002655" cy="8754745"/>
            <wp:effectExtent l="57150" t="57150" r="112395" b="122555"/>
            <wp:wrapSquare wrapText="bothSides"/>
            <wp:docPr id="5" name="Imagen 5" descr="C:\SCANNER\SKM_C458201216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NER\SKM_C458201216092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34" b="6985"/>
                    <a:stretch/>
                  </pic:blipFill>
                  <pic:spPr bwMode="auto">
                    <a:xfrm>
                      <a:off x="0" y="0"/>
                      <a:ext cx="6002655" cy="875474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36C" w:rsidRPr="004867AE">
        <w:rPr>
          <w:rFonts w:ascii="Helvetica" w:hAnsi="Helvetica" w:cs="Arial"/>
          <w:b/>
          <w:color w:val="0D0D0D" w:themeColor="text1" w:themeTint="F2"/>
          <w:sz w:val="28"/>
          <w:szCs w:val="24"/>
        </w:rPr>
        <w:t xml:space="preserve">II. </w:t>
      </w:r>
      <w:r w:rsidR="004867AE" w:rsidRPr="004D2B6F">
        <w:rPr>
          <w:rFonts w:ascii="Helvetica" w:hAnsi="Helvetica" w:cs="Arial"/>
          <w:b/>
          <w:color w:val="0D0D0D" w:themeColor="text1" w:themeTint="F2"/>
          <w:sz w:val="28"/>
          <w:szCs w:val="24"/>
        </w:rPr>
        <w:t xml:space="preserve">RESOLUCIÓN </w:t>
      </w:r>
      <w:r w:rsidR="004A0CE1" w:rsidRPr="004D2B6F">
        <w:rPr>
          <w:rFonts w:ascii="Helvetica" w:hAnsi="Helvetica" w:cs="Arial"/>
          <w:b/>
          <w:color w:val="0D0D0D" w:themeColor="text1" w:themeTint="F2"/>
          <w:sz w:val="28"/>
          <w:szCs w:val="24"/>
        </w:rPr>
        <w:t>PUNTO DE</w:t>
      </w:r>
      <w:r w:rsidR="00AF6A96" w:rsidRPr="004D2B6F">
        <w:rPr>
          <w:rFonts w:ascii="Helvetica" w:hAnsi="Helvetica" w:cs="Arial"/>
          <w:b/>
          <w:color w:val="0D0D0D" w:themeColor="text1" w:themeTint="F2"/>
          <w:sz w:val="28"/>
          <w:szCs w:val="24"/>
        </w:rPr>
        <w:t xml:space="preserve"> ACTA DE </w:t>
      </w:r>
      <w:r w:rsidR="00B97D8C" w:rsidRPr="004D2B6F">
        <w:rPr>
          <w:rFonts w:ascii="Helvetica" w:hAnsi="Helvetica" w:cs="Arial"/>
          <w:b/>
          <w:color w:val="0D0D0D" w:themeColor="text1" w:themeTint="F2"/>
          <w:sz w:val="28"/>
          <w:szCs w:val="24"/>
        </w:rPr>
        <w:t>APROBACIÓN</w:t>
      </w:r>
      <w:r w:rsidR="00AF6A96" w:rsidRPr="004D2B6F">
        <w:rPr>
          <w:rFonts w:ascii="Helvetica" w:hAnsi="Helvetica" w:cs="Arial"/>
          <w:b/>
          <w:color w:val="0D0D0D" w:themeColor="text1" w:themeTint="F2"/>
          <w:sz w:val="28"/>
          <w:szCs w:val="24"/>
        </w:rPr>
        <w:t xml:space="preserve"> DEL </w:t>
      </w:r>
      <w:proofErr w:type="spellStart"/>
      <w:r w:rsidR="00F6179B" w:rsidRPr="004D2B6F">
        <w:rPr>
          <w:rFonts w:ascii="Helvetica" w:hAnsi="Helvetica" w:cs="Arial"/>
          <w:b/>
          <w:color w:val="0D0D0D" w:themeColor="text1" w:themeTint="F2"/>
          <w:sz w:val="28"/>
          <w:szCs w:val="24"/>
        </w:rPr>
        <w:t>PEI</w:t>
      </w:r>
      <w:proofErr w:type="spellEnd"/>
      <w:r w:rsidR="00F6179B" w:rsidRPr="004D2B6F">
        <w:rPr>
          <w:rFonts w:ascii="Helvetica" w:hAnsi="Helvetica" w:cs="Arial"/>
          <w:b/>
          <w:color w:val="0D0D0D" w:themeColor="text1" w:themeTint="F2"/>
          <w:sz w:val="28"/>
          <w:szCs w:val="24"/>
        </w:rPr>
        <w:t xml:space="preserve">, </w:t>
      </w:r>
      <w:proofErr w:type="spellStart"/>
      <w:r w:rsidR="00F6179B" w:rsidRPr="004D2B6F">
        <w:rPr>
          <w:rFonts w:ascii="Helvetica" w:hAnsi="Helvetica" w:cs="Arial"/>
          <w:b/>
          <w:color w:val="0D0D0D" w:themeColor="text1" w:themeTint="F2"/>
          <w:sz w:val="28"/>
          <w:szCs w:val="24"/>
        </w:rPr>
        <w:t>POM</w:t>
      </w:r>
      <w:proofErr w:type="spellEnd"/>
      <w:r w:rsidR="00776BEF">
        <w:rPr>
          <w:rFonts w:ascii="Helvetica" w:hAnsi="Helvetica" w:cs="Arial"/>
          <w:b/>
          <w:color w:val="0D0D0D" w:themeColor="text1" w:themeTint="F2"/>
          <w:sz w:val="28"/>
          <w:szCs w:val="24"/>
        </w:rPr>
        <w:t xml:space="preserve"> </w:t>
      </w:r>
      <w:r w:rsidR="006E5B3E">
        <w:rPr>
          <w:rFonts w:ascii="Helvetica" w:hAnsi="Helvetica" w:cs="Arial"/>
          <w:b/>
          <w:color w:val="0D0D0D" w:themeColor="text1" w:themeTint="F2"/>
          <w:sz w:val="28"/>
          <w:szCs w:val="24"/>
        </w:rPr>
        <w:t>(2021-2025) Y</w:t>
      </w:r>
      <w:r w:rsidR="00F6179B" w:rsidRPr="004D2B6F">
        <w:rPr>
          <w:rFonts w:ascii="Helvetica" w:hAnsi="Helvetica" w:cs="Arial"/>
          <w:b/>
          <w:color w:val="0D0D0D" w:themeColor="text1" w:themeTint="F2"/>
          <w:sz w:val="28"/>
          <w:szCs w:val="26"/>
        </w:rPr>
        <w:t xml:space="preserve"> </w:t>
      </w:r>
      <w:r w:rsidR="00AF6A96" w:rsidRPr="004D2B6F">
        <w:rPr>
          <w:rFonts w:ascii="Helvetica" w:hAnsi="Helvetica" w:cs="Arial"/>
          <w:b/>
          <w:color w:val="0D0D0D" w:themeColor="text1" w:themeTint="F2"/>
          <w:sz w:val="28"/>
          <w:szCs w:val="26"/>
        </w:rPr>
        <w:t>POA 2</w:t>
      </w:r>
      <w:r w:rsidR="00B06FF8" w:rsidRPr="004D2B6F">
        <w:rPr>
          <w:rFonts w:ascii="Helvetica" w:hAnsi="Helvetica" w:cs="Arial"/>
          <w:b/>
          <w:color w:val="0D0D0D" w:themeColor="text1" w:themeTint="F2"/>
          <w:sz w:val="28"/>
          <w:szCs w:val="26"/>
        </w:rPr>
        <w:t>,</w:t>
      </w:r>
      <w:r w:rsidR="004867AE" w:rsidRPr="004D2B6F">
        <w:rPr>
          <w:rFonts w:ascii="Helvetica" w:hAnsi="Helvetica" w:cs="Arial"/>
          <w:b/>
          <w:color w:val="0D0D0D" w:themeColor="text1" w:themeTint="F2"/>
          <w:sz w:val="28"/>
          <w:szCs w:val="26"/>
        </w:rPr>
        <w:t>021</w:t>
      </w:r>
    </w:p>
    <w:p w:rsidR="00473298" w:rsidRPr="00CA77D4" w:rsidRDefault="00473298" w:rsidP="00473298">
      <w:pPr>
        <w:spacing w:after="0" w:line="360" w:lineRule="auto"/>
        <w:jc w:val="center"/>
        <w:rPr>
          <w:rFonts w:ascii="Helvetica" w:hAnsi="Helvetica" w:cs="Arial"/>
          <w:b/>
          <w:color w:val="0D0D0D" w:themeColor="text1" w:themeTint="F2"/>
          <w:sz w:val="28"/>
          <w:szCs w:val="26"/>
        </w:rPr>
      </w:pPr>
      <w:r>
        <w:rPr>
          <w:rFonts w:ascii="Helvetica" w:hAnsi="Helvetica" w:cs="Arial"/>
          <w:b/>
          <w:color w:val="0D0D0D" w:themeColor="text1" w:themeTint="F2"/>
          <w:sz w:val="28"/>
          <w:szCs w:val="26"/>
        </w:rPr>
        <w:lastRenderedPageBreak/>
        <w:t>I</w:t>
      </w:r>
      <w:r w:rsidRPr="00CA77D4">
        <w:rPr>
          <w:rFonts w:ascii="Helvetica" w:hAnsi="Helvetica" w:cs="Arial"/>
          <w:b/>
          <w:color w:val="0D0D0D" w:themeColor="text1" w:themeTint="F2"/>
          <w:sz w:val="28"/>
          <w:szCs w:val="26"/>
        </w:rPr>
        <w:t>II. INTRODUCCIÓN</w:t>
      </w:r>
    </w:p>
    <w:p w:rsidR="00473298" w:rsidRDefault="00473298" w:rsidP="00473298">
      <w:pPr>
        <w:spacing w:after="0" w:line="360" w:lineRule="auto"/>
        <w:jc w:val="both"/>
        <w:rPr>
          <w:rFonts w:ascii="Helvetica" w:hAnsi="Helvetica" w:cs="Arial"/>
          <w:color w:val="0D0D0D" w:themeColor="text1" w:themeTint="F2"/>
          <w:szCs w:val="24"/>
        </w:rPr>
      </w:pPr>
    </w:p>
    <w:p w:rsidR="00473298" w:rsidRDefault="00473298" w:rsidP="00473298">
      <w:pPr>
        <w:spacing w:after="0" w:line="360" w:lineRule="auto"/>
        <w:jc w:val="both"/>
        <w:rPr>
          <w:rFonts w:ascii="Helvetica" w:hAnsi="Helvetica" w:cs="Arial"/>
          <w:color w:val="0D0D0D" w:themeColor="text1" w:themeTint="F2"/>
          <w:szCs w:val="24"/>
        </w:rPr>
      </w:pPr>
      <w:r>
        <w:rPr>
          <w:rFonts w:ascii="Helvetica" w:hAnsi="Helvetica" w:cs="Arial"/>
          <w:color w:val="0D0D0D" w:themeColor="text1" w:themeTint="F2"/>
          <w:szCs w:val="24"/>
        </w:rPr>
        <w:t xml:space="preserve">Santa Catarina Pinula ha sido catalogado en los últimos tiempos como uno de los mejores municipios a nivel nacional, es por ello que como municipalidad </w:t>
      </w:r>
      <w:r w:rsidRPr="00CA77D4">
        <w:rPr>
          <w:rFonts w:ascii="Helvetica" w:hAnsi="Helvetica" w:cs="Arial"/>
          <w:color w:val="0D0D0D" w:themeColor="text1" w:themeTint="F2"/>
          <w:szCs w:val="24"/>
        </w:rPr>
        <w:t xml:space="preserve">nuestra prioridad es lograr que nuestros planes se ajusten con el Plan Nacional de Desarrollo </w:t>
      </w:r>
      <w:proofErr w:type="spellStart"/>
      <w:r w:rsidRPr="00CA77D4">
        <w:rPr>
          <w:rFonts w:ascii="Helvetica" w:hAnsi="Helvetica" w:cs="Arial"/>
          <w:i/>
          <w:color w:val="0D0D0D" w:themeColor="text1" w:themeTint="F2"/>
          <w:szCs w:val="24"/>
        </w:rPr>
        <w:t>K´atun</w:t>
      </w:r>
      <w:proofErr w:type="spellEnd"/>
      <w:r w:rsidRPr="00CA77D4">
        <w:rPr>
          <w:rFonts w:ascii="Helvetica" w:hAnsi="Helvetica" w:cs="Arial"/>
          <w:i/>
          <w:color w:val="0D0D0D" w:themeColor="text1" w:themeTint="F2"/>
          <w:szCs w:val="24"/>
        </w:rPr>
        <w:t xml:space="preserve">, </w:t>
      </w:r>
      <w:r w:rsidRPr="00CA77D4">
        <w:rPr>
          <w:rFonts w:ascii="Helvetica" w:hAnsi="Helvetica" w:cs="Arial"/>
          <w:color w:val="0D0D0D" w:themeColor="text1" w:themeTint="F2"/>
          <w:szCs w:val="24"/>
        </w:rPr>
        <w:t>Nuestra Guatemala 2,032,</w:t>
      </w:r>
      <w:r>
        <w:rPr>
          <w:rFonts w:ascii="Helvetica" w:hAnsi="Helvetica" w:cs="Arial"/>
          <w:color w:val="0D0D0D" w:themeColor="text1" w:themeTint="F2"/>
          <w:szCs w:val="24"/>
        </w:rPr>
        <w:t xml:space="preserve"> dándole así cumplimiento a las normativas especiales y generales ya establecidas; además de los esfuerzos que realizamos para aprobar y fortalecer la implementación de políticas públicas con enfoque y relación al bienestar de la población, siendo nuestra prioridad principal, así como prevención integral para enfocarnos con integridad, equidad, participación ciudadana, uniendo lazos entre los niveles nacional  y local, por medio de lineamientos estratégicos de desarrollo sostenible, ya que es importante que todas las personas que habitan en el municipio de Santa Catarina Pinula gocen de igualdad de derechos con acceso a los servicios y beneficios que el municipio les puede ofrecer.</w:t>
      </w:r>
      <w:r w:rsidR="00F25919">
        <w:rPr>
          <w:rFonts w:ascii="Helvetica" w:hAnsi="Helvetica" w:cs="Arial"/>
          <w:color w:val="0D0D0D" w:themeColor="text1" w:themeTint="F2"/>
          <w:szCs w:val="24"/>
        </w:rPr>
        <w:t xml:space="preserve"> </w:t>
      </w:r>
      <w:bookmarkStart w:id="0" w:name="_GoBack"/>
      <w:bookmarkEnd w:id="0"/>
    </w:p>
    <w:p w:rsidR="00473298" w:rsidRDefault="000A41E3" w:rsidP="000A41E3">
      <w:pPr>
        <w:tabs>
          <w:tab w:val="left" w:pos="3435"/>
        </w:tabs>
        <w:spacing w:after="0" w:line="360" w:lineRule="auto"/>
        <w:jc w:val="both"/>
        <w:rPr>
          <w:rFonts w:ascii="Helvetica" w:hAnsi="Helvetica" w:cs="Arial"/>
          <w:color w:val="0D0D0D" w:themeColor="text1" w:themeTint="F2"/>
          <w:szCs w:val="24"/>
        </w:rPr>
      </w:pPr>
      <w:r>
        <w:rPr>
          <w:rFonts w:ascii="Helvetica" w:hAnsi="Helvetica" w:cs="Arial"/>
          <w:color w:val="0D0D0D" w:themeColor="text1" w:themeTint="F2"/>
          <w:szCs w:val="24"/>
        </w:rPr>
        <w:tab/>
      </w:r>
    </w:p>
    <w:p w:rsidR="00473298" w:rsidRPr="00CA77D4" w:rsidRDefault="00473298" w:rsidP="00473298">
      <w:pPr>
        <w:spacing w:after="0" w:line="360" w:lineRule="auto"/>
        <w:jc w:val="both"/>
        <w:rPr>
          <w:rFonts w:ascii="Helvetica" w:hAnsi="Helvetica" w:cs="Arial"/>
          <w:color w:val="0D0D0D" w:themeColor="text1" w:themeTint="F2"/>
          <w:szCs w:val="24"/>
        </w:rPr>
      </w:pPr>
      <w:r w:rsidRPr="00950D91">
        <w:rPr>
          <w:rFonts w:ascii="Helvetica" w:hAnsi="Helvetica" w:cs="Arial"/>
          <w:color w:val="0D0D0D" w:themeColor="text1" w:themeTint="F2"/>
          <w:szCs w:val="24"/>
        </w:rPr>
        <w:t>Es por ello que la Municipalidad de Santa Catarina Pinula, a través de la Dirección Municipal de Planificación -</w:t>
      </w:r>
      <w:proofErr w:type="spellStart"/>
      <w:r w:rsidRPr="00950D91">
        <w:rPr>
          <w:rFonts w:ascii="Helvetica" w:hAnsi="Helvetica" w:cs="Arial"/>
          <w:color w:val="0D0D0D" w:themeColor="text1" w:themeTint="F2"/>
          <w:szCs w:val="24"/>
        </w:rPr>
        <w:t>DMP</w:t>
      </w:r>
      <w:proofErr w:type="spellEnd"/>
      <w:r w:rsidRPr="00950D91">
        <w:rPr>
          <w:rFonts w:ascii="Helvetica" w:hAnsi="Helvetica" w:cs="Arial"/>
          <w:color w:val="0D0D0D" w:themeColor="text1" w:themeTint="F2"/>
          <w:szCs w:val="24"/>
        </w:rPr>
        <w:t xml:space="preserve">- presenta ante ustedes el </w:t>
      </w:r>
      <w:r w:rsidRPr="00950D91">
        <w:rPr>
          <w:rFonts w:ascii="Helvetica" w:hAnsi="Helvetica" w:cs="Arial"/>
          <w:szCs w:val="26"/>
        </w:rPr>
        <w:t>Plan Estratégico Institucional, El Plan Operativo Multianual correspondiente a los años (2021-2025) y El Plan Operativo Anual</w:t>
      </w:r>
      <w:r w:rsidRPr="00950D91">
        <w:rPr>
          <w:rFonts w:ascii="Helvetica" w:hAnsi="Helvetica" w:cs="Arial"/>
          <w:color w:val="0D0D0D" w:themeColor="text1" w:themeTint="F2"/>
          <w:szCs w:val="24"/>
        </w:rPr>
        <w:t>, correspondiente al año 2021. Esto derivado a la importancia en la planificación y programación de las actividades y proyectos para beneficio de los vecinos del hermoso municipio de Santa Catarina Pinula. Cabe mencionar que para la elaboración del presente documento, se construyó partiendo como reseña los instrumentos de planificación existentes, siendo estos: El Plan de Desarrollo Municipal y Ordenamiento Territorial -</w:t>
      </w:r>
      <w:proofErr w:type="spellStart"/>
      <w:r w:rsidRPr="00950D91">
        <w:rPr>
          <w:rFonts w:ascii="Helvetica" w:hAnsi="Helvetica" w:cs="Arial"/>
          <w:color w:val="0D0D0D" w:themeColor="text1" w:themeTint="F2"/>
          <w:szCs w:val="24"/>
        </w:rPr>
        <w:t>PDM-OT</w:t>
      </w:r>
      <w:proofErr w:type="spellEnd"/>
      <w:r w:rsidRPr="00950D91">
        <w:rPr>
          <w:rFonts w:ascii="Helvetica" w:hAnsi="Helvetica" w:cs="Arial"/>
          <w:color w:val="0D0D0D" w:themeColor="text1" w:themeTint="F2"/>
          <w:szCs w:val="24"/>
        </w:rPr>
        <w:t>- y Plan de Gobierno Local -</w:t>
      </w:r>
      <w:proofErr w:type="spellStart"/>
      <w:r w:rsidRPr="00950D91">
        <w:rPr>
          <w:rFonts w:ascii="Helvetica" w:hAnsi="Helvetica" w:cs="Arial"/>
          <w:color w:val="0D0D0D" w:themeColor="text1" w:themeTint="F2"/>
          <w:szCs w:val="24"/>
        </w:rPr>
        <w:t>PGL</w:t>
      </w:r>
      <w:proofErr w:type="spellEnd"/>
      <w:r w:rsidRPr="00950D91">
        <w:rPr>
          <w:rFonts w:ascii="Helvetica" w:hAnsi="Helvetica" w:cs="Arial"/>
          <w:color w:val="0D0D0D" w:themeColor="text1" w:themeTint="F2"/>
          <w:szCs w:val="24"/>
        </w:rPr>
        <w:t>-, los cuales fueron elaborados con el valioso apoyo técnico de la Secretaria de Planificación y Programación de la Presidencia -</w:t>
      </w:r>
      <w:proofErr w:type="spellStart"/>
      <w:r w:rsidRPr="00950D91">
        <w:rPr>
          <w:rFonts w:ascii="Helvetica" w:hAnsi="Helvetica" w:cs="Arial"/>
          <w:color w:val="0D0D0D" w:themeColor="text1" w:themeTint="F2"/>
          <w:szCs w:val="24"/>
        </w:rPr>
        <w:t>SEGEPLAN</w:t>
      </w:r>
      <w:proofErr w:type="spellEnd"/>
      <w:r w:rsidRPr="00950D91">
        <w:rPr>
          <w:rFonts w:ascii="Helvetica" w:hAnsi="Helvetica" w:cs="Arial"/>
          <w:color w:val="0D0D0D" w:themeColor="text1" w:themeTint="F2"/>
          <w:szCs w:val="24"/>
        </w:rPr>
        <w:t>-. En el marco de Legislación vigente y en concordancia con las Prioridades de Desarrollo (</w:t>
      </w:r>
      <w:proofErr w:type="spellStart"/>
      <w:r w:rsidRPr="00950D91">
        <w:rPr>
          <w:rFonts w:ascii="Helvetica" w:hAnsi="Helvetica" w:cs="Arial"/>
          <w:color w:val="0D0D0D" w:themeColor="text1" w:themeTint="F2"/>
          <w:szCs w:val="24"/>
        </w:rPr>
        <w:t>PDN</w:t>
      </w:r>
      <w:proofErr w:type="spellEnd"/>
      <w:r w:rsidRPr="00950D91">
        <w:rPr>
          <w:rFonts w:ascii="Helvetica" w:hAnsi="Helvetica" w:cs="Arial"/>
          <w:color w:val="0D0D0D" w:themeColor="text1" w:themeTint="F2"/>
          <w:szCs w:val="24"/>
        </w:rPr>
        <w:t>), asimismo como las metas Estratégicas de Desarrollo (</w:t>
      </w:r>
      <w:proofErr w:type="spellStart"/>
      <w:r w:rsidRPr="00950D91">
        <w:rPr>
          <w:rFonts w:ascii="Helvetica" w:hAnsi="Helvetica" w:cs="Arial"/>
          <w:color w:val="0D0D0D" w:themeColor="text1" w:themeTint="F2"/>
          <w:szCs w:val="24"/>
        </w:rPr>
        <w:t>MED´S</w:t>
      </w:r>
      <w:proofErr w:type="spellEnd"/>
      <w:r w:rsidRPr="00950D91">
        <w:rPr>
          <w:rFonts w:ascii="Helvetica" w:hAnsi="Helvetica" w:cs="Arial"/>
          <w:color w:val="0D0D0D" w:themeColor="text1" w:themeTint="F2"/>
          <w:szCs w:val="24"/>
        </w:rPr>
        <w:t xml:space="preserve">), contenidas en el </w:t>
      </w:r>
      <w:proofErr w:type="spellStart"/>
      <w:r w:rsidRPr="00950D91">
        <w:rPr>
          <w:rFonts w:ascii="Helvetica" w:hAnsi="Helvetica" w:cs="Arial"/>
          <w:color w:val="0D0D0D" w:themeColor="text1" w:themeTint="F2"/>
          <w:szCs w:val="24"/>
        </w:rPr>
        <w:t>K’atun</w:t>
      </w:r>
      <w:proofErr w:type="spellEnd"/>
      <w:r w:rsidRPr="00950D91">
        <w:rPr>
          <w:rFonts w:ascii="Helvetica" w:hAnsi="Helvetica" w:cs="Arial"/>
          <w:color w:val="0D0D0D" w:themeColor="text1" w:themeTint="F2"/>
          <w:szCs w:val="24"/>
        </w:rPr>
        <w:t xml:space="preserve"> 2032 y la Agenda 2030. También podemos destacar que estas herramientas constituyen los instrumentos que orientan la gestión del gobierno local hacia el ciudadano, alineando los recursos de la municipalidad a resultados específicos definidos en el marco de la competencia municipal, la agenda política local y coherente con la política nacional de gobierno y la visión de desarrollo del municipio.</w:t>
      </w:r>
    </w:p>
    <w:p w:rsidR="001402C6" w:rsidRDefault="001402C6" w:rsidP="00473298">
      <w:pPr>
        <w:spacing w:after="0" w:line="360" w:lineRule="auto"/>
        <w:jc w:val="both"/>
        <w:rPr>
          <w:rFonts w:ascii="Helvetica" w:hAnsi="Helvetica" w:cs="Arial"/>
          <w:color w:val="0D0D0D" w:themeColor="text1" w:themeTint="F2"/>
          <w:szCs w:val="24"/>
        </w:rPr>
      </w:pPr>
    </w:p>
    <w:p w:rsidR="007A49F0" w:rsidRDefault="00473298" w:rsidP="00473298">
      <w:pPr>
        <w:spacing w:after="0" w:line="360" w:lineRule="auto"/>
        <w:jc w:val="both"/>
        <w:rPr>
          <w:rFonts w:ascii="Helvetica" w:hAnsi="Helvetica" w:cs="Arial"/>
          <w:color w:val="0D0D0D" w:themeColor="text1" w:themeTint="F2"/>
          <w:szCs w:val="24"/>
        </w:rPr>
      </w:pPr>
      <w:r w:rsidRPr="00CA77D4">
        <w:rPr>
          <w:rFonts w:ascii="Helvetica" w:hAnsi="Helvetica" w:cs="Arial"/>
          <w:color w:val="0D0D0D" w:themeColor="text1" w:themeTint="F2"/>
          <w:szCs w:val="24"/>
        </w:rPr>
        <w:t>E</w:t>
      </w:r>
      <w:r>
        <w:rPr>
          <w:rFonts w:ascii="Helvetica" w:hAnsi="Helvetica" w:cs="Arial"/>
          <w:color w:val="0D0D0D" w:themeColor="text1" w:themeTint="F2"/>
          <w:szCs w:val="24"/>
        </w:rPr>
        <w:t>n términos generales el contenido de</w:t>
      </w:r>
      <w:r w:rsidRPr="00CA77D4">
        <w:rPr>
          <w:rFonts w:ascii="Helvetica" w:hAnsi="Helvetica" w:cs="Arial"/>
          <w:color w:val="0D0D0D" w:themeColor="text1" w:themeTint="F2"/>
          <w:szCs w:val="24"/>
        </w:rPr>
        <w:t xml:space="preserve">l actual documento </w:t>
      </w:r>
      <w:r>
        <w:rPr>
          <w:rFonts w:ascii="Helvetica" w:hAnsi="Helvetica" w:cs="Arial"/>
          <w:color w:val="0D0D0D" w:themeColor="text1" w:themeTint="F2"/>
          <w:szCs w:val="24"/>
        </w:rPr>
        <w:t>se concretiza mediante lo siguiente: Presentación, c</w:t>
      </w:r>
      <w:r w:rsidRPr="00CA77D4">
        <w:rPr>
          <w:rFonts w:ascii="Helvetica" w:hAnsi="Helvetica" w:cs="Arial"/>
          <w:color w:val="0D0D0D" w:themeColor="text1" w:themeTint="F2"/>
          <w:szCs w:val="24"/>
        </w:rPr>
        <w:t xml:space="preserve">ontiene el punto de acta de aprobación del Concejo Municipal de los planes </w:t>
      </w:r>
      <w:proofErr w:type="spellStart"/>
      <w:r w:rsidRPr="00CA77D4">
        <w:rPr>
          <w:rFonts w:ascii="Helvetica" w:hAnsi="Helvetica" w:cs="Arial"/>
          <w:color w:val="0D0D0D" w:themeColor="text1" w:themeTint="F2"/>
          <w:szCs w:val="24"/>
        </w:rPr>
        <w:t>PEI</w:t>
      </w:r>
      <w:proofErr w:type="spellEnd"/>
      <w:r w:rsidRPr="00CA77D4">
        <w:rPr>
          <w:rFonts w:ascii="Helvetica" w:hAnsi="Helvetica" w:cs="Arial"/>
          <w:color w:val="0D0D0D" w:themeColor="text1" w:themeTint="F2"/>
          <w:szCs w:val="24"/>
        </w:rPr>
        <w:t xml:space="preserve">, </w:t>
      </w:r>
      <w:proofErr w:type="spellStart"/>
      <w:r w:rsidRPr="00CA77D4">
        <w:rPr>
          <w:rFonts w:ascii="Helvetica" w:hAnsi="Helvetica" w:cs="Arial"/>
          <w:color w:val="0D0D0D" w:themeColor="text1" w:themeTint="F2"/>
          <w:szCs w:val="24"/>
        </w:rPr>
        <w:t>POM</w:t>
      </w:r>
      <w:proofErr w:type="spellEnd"/>
      <w:r w:rsidRPr="00CA77D4">
        <w:rPr>
          <w:rFonts w:ascii="Helvetica" w:hAnsi="Helvetica" w:cs="Arial"/>
          <w:color w:val="0D0D0D" w:themeColor="text1" w:themeTint="F2"/>
          <w:szCs w:val="24"/>
        </w:rPr>
        <w:t xml:space="preserve"> y POA 2,02</w:t>
      </w:r>
      <w:r w:rsidR="007B1308">
        <w:rPr>
          <w:rFonts w:ascii="Helvetica" w:hAnsi="Helvetica" w:cs="Arial"/>
          <w:color w:val="0D0D0D" w:themeColor="text1" w:themeTint="F2"/>
          <w:szCs w:val="24"/>
        </w:rPr>
        <w:t>1</w:t>
      </w:r>
      <w:r>
        <w:rPr>
          <w:rFonts w:ascii="Helvetica" w:hAnsi="Helvetica" w:cs="Arial"/>
          <w:color w:val="0D0D0D" w:themeColor="text1" w:themeTint="F2"/>
          <w:szCs w:val="24"/>
        </w:rPr>
        <w:t xml:space="preserve">,  </w:t>
      </w:r>
      <w:r w:rsidRPr="00CA77D4">
        <w:rPr>
          <w:rFonts w:ascii="Helvetica" w:hAnsi="Helvetica" w:cs="Arial"/>
          <w:color w:val="0D0D0D" w:themeColor="text1" w:themeTint="F2"/>
          <w:szCs w:val="24"/>
        </w:rPr>
        <w:t xml:space="preserve">la base legal en la que se incluyen los artículos de la legislación guatemalteca vigente que tienen relación con la elaboración y presentación de los Planes </w:t>
      </w:r>
      <w:proofErr w:type="spellStart"/>
      <w:r w:rsidRPr="00CA77D4">
        <w:rPr>
          <w:rFonts w:ascii="Helvetica" w:hAnsi="Helvetica" w:cs="Arial"/>
          <w:color w:val="0D0D0D" w:themeColor="text1" w:themeTint="F2"/>
          <w:szCs w:val="24"/>
        </w:rPr>
        <w:t>PEI</w:t>
      </w:r>
      <w:proofErr w:type="spellEnd"/>
      <w:r w:rsidRPr="00CA77D4">
        <w:rPr>
          <w:rFonts w:ascii="Helvetica" w:hAnsi="Helvetica" w:cs="Arial"/>
          <w:color w:val="0D0D0D" w:themeColor="text1" w:themeTint="F2"/>
          <w:szCs w:val="24"/>
        </w:rPr>
        <w:t xml:space="preserve">, </w:t>
      </w:r>
      <w:proofErr w:type="spellStart"/>
      <w:r w:rsidRPr="00CA77D4">
        <w:rPr>
          <w:rFonts w:ascii="Helvetica" w:hAnsi="Helvetica" w:cs="Arial"/>
          <w:color w:val="0D0D0D" w:themeColor="text1" w:themeTint="F2"/>
          <w:szCs w:val="24"/>
        </w:rPr>
        <w:t>POM</w:t>
      </w:r>
      <w:proofErr w:type="spellEnd"/>
      <w:r w:rsidRPr="00CA77D4">
        <w:rPr>
          <w:rFonts w:ascii="Helvetica" w:hAnsi="Helvetica" w:cs="Arial"/>
          <w:color w:val="0D0D0D" w:themeColor="text1" w:themeTint="F2"/>
          <w:szCs w:val="24"/>
        </w:rPr>
        <w:t xml:space="preserve"> POA</w:t>
      </w:r>
      <w:r w:rsidR="00DF3153">
        <w:rPr>
          <w:rFonts w:ascii="Helvetica" w:hAnsi="Helvetica" w:cs="Arial"/>
          <w:color w:val="0D0D0D" w:themeColor="text1" w:themeTint="F2"/>
          <w:szCs w:val="24"/>
        </w:rPr>
        <w:t>,</w:t>
      </w:r>
      <w:r w:rsidRPr="00CA77D4">
        <w:rPr>
          <w:rFonts w:ascii="Helvetica" w:hAnsi="Helvetica" w:cs="Arial"/>
          <w:color w:val="0D0D0D" w:themeColor="text1" w:themeTint="F2"/>
          <w:szCs w:val="24"/>
        </w:rPr>
        <w:t xml:space="preserve"> </w:t>
      </w:r>
      <w:r w:rsidR="00DF3153">
        <w:rPr>
          <w:rFonts w:ascii="Helvetica" w:hAnsi="Helvetica" w:cs="Arial"/>
          <w:color w:val="0D0D0D" w:themeColor="text1" w:themeTint="F2"/>
          <w:szCs w:val="24"/>
        </w:rPr>
        <w:t xml:space="preserve">así como </w:t>
      </w:r>
      <w:r w:rsidRPr="00CA77D4">
        <w:rPr>
          <w:rFonts w:ascii="Helvetica" w:hAnsi="Helvetica" w:cs="Arial"/>
          <w:color w:val="0D0D0D" w:themeColor="text1" w:themeTint="F2"/>
          <w:szCs w:val="24"/>
        </w:rPr>
        <w:t>los correspondientes presupuestos</w:t>
      </w:r>
      <w:r>
        <w:rPr>
          <w:rFonts w:ascii="Helvetica" w:hAnsi="Helvetica" w:cs="Arial"/>
          <w:color w:val="0D0D0D" w:themeColor="text1" w:themeTint="F2"/>
          <w:szCs w:val="24"/>
        </w:rPr>
        <w:t>.</w:t>
      </w:r>
      <w:r w:rsidRPr="00CA77D4">
        <w:rPr>
          <w:rFonts w:ascii="Helvetica" w:hAnsi="Helvetica" w:cs="Arial"/>
          <w:color w:val="0D0D0D" w:themeColor="text1" w:themeTint="F2"/>
          <w:szCs w:val="24"/>
        </w:rPr>
        <w:t xml:space="preserve"> Se presenta también el marco estratégico con el análisis de la situación actual del municipio y </w:t>
      </w:r>
      <w:r w:rsidR="00012AEB">
        <w:rPr>
          <w:rFonts w:ascii="Helvetica" w:hAnsi="Helvetica" w:cs="Arial"/>
          <w:color w:val="0D0D0D" w:themeColor="text1" w:themeTint="F2"/>
          <w:szCs w:val="24"/>
        </w:rPr>
        <w:t xml:space="preserve">cada una de las </w:t>
      </w:r>
      <w:r w:rsidRPr="00CA77D4">
        <w:rPr>
          <w:rFonts w:ascii="Helvetica" w:hAnsi="Helvetica" w:cs="Arial"/>
          <w:color w:val="0D0D0D" w:themeColor="text1" w:themeTint="F2"/>
          <w:szCs w:val="24"/>
        </w:rPr>
        <w:t>problemática</w:t>
      </w:r>
      <w:r w:rsidR="00012AEB">
        <w:rPr>
          <w:rFonts w:ascii="Helvetica" w:hAnsi="Helvetica" w:cs="Arial"/>
          <w:color w:val="0D0D0D" w:themeColor="text1" w:themeTint="F2"/>
          <w:szCs w:val="24"/>
        </w:rPr>
        <w:t xml:space="preserve">s </w:t>
      </w:r>
      <w:r w:rsidRPr="00CA77D4">
        <w:rPr>
          <w:rFonts w:ascii="Helvetica" w:hAnsi="Helvetica" w:cs="Arial"/>
          <w:color w:val="0D0D0D" w:themeColor="text1" w:themeTint="F2"/>
          <w:szCs w:val="24"/>
        </w:rPr>
        <w:t xml:space="preserve">del municipio en función de la problemática del país, </w:t>
      </w:r>
      <w:r w:rsidR="00181349">
        <w:rPr>
          <w:rFonts w:ascii="Helvetica" w:hAnsi="Helvetica" w:cs="Arial"/>
          <w:color w:val="0D0D0D" w:themeColor="text1" w:themeTint="F2"/>
          <w:szCs w:val="24"/>
        </w:rPr>
        <w:t>así</w:t>
      </w:r>
      <w:r w:rsidR="00012AEB">
        <w:rPr>
          <w:rFonts w:ascii="Helvetica" w:hAnsi="Helvetica" w:cs="Arial"/>
          <w:color w:val="0D0D0D" w:themeColor="text1" w:themeTint="F2"/>
          <w:szCs w:val="24"/>
        </w:rPr>
        <w:t xml:space="preserve"> como las </w:t>
      </w:r>
      <w:r w:rsidR="00181349">
        <w:rPr>
          <w:rFonts w:ascii="Helvetica" w:hAnsi="Helvetica" w:cs="Arial"/>
          <w:color w:val="0D0D0D" w:themeColor="text1" w:themeTint="F2"/>
          <w:szCs w:val="24"/>
        </w:rPr>
        <w:t>potencialidades</w:t>
      </w:r>
      <w:r w:rsidR="00012AEB">
        <w:rPr>
          <w:rFonts w:ascii="Helvetica" w:hAnsi="Helvetica" w:cs="Arial"/>
          <w:color w:val="0D0D0D" w:themeColor="text1" w:themeTint="F2"/>
          <w:szCs w:val="24"/>
        </w:rPr>
        <w:t xml:space="preserve"> del mismo. </w:t>
      </w:r>
    </w:p>
    <w:p w:rsidR="007A49F0" w:rsidRDefault="007A49F0" w:rsidP="00473298">
      <w:pPr>
        <w:spacing w:after="0" w:line="360" w:lineRule="auto"/>
        <w:jc w:val="both"/>
        <w:rPr>
          <w:rFonts w:ascii="Helvetica" w:hAnsi="Helvetica" w:cs="Arial"/>
          <w:color w:val="0D0D0D" w:themeColor="text1" w:themeTint="F2"/>
          <w:szCs w:val="24"/>
        </w:rPr>
      </w:pPr>
    </w:p>
    <w:p w:rsidR="00473298" w:rsidRPr="00CA77D4" w:rsidRDefault="00181349" w:rsidP="00473298">
      <w:pPr>
        <w:spacing w:after="0" w:line="360" w:lineRule="auto"/>
        <w:jc w:val="both"/>
        <w:rPr>
          <w:rFonts w:ascii="Helvetica" w:hAnsi="Helvetica" w:cs="Arial"/>
          <w:color w:val="0D0D0D" w:themeColor="text1" w:themeTint="F2"/>
          <w:szCs w:val="24"/>
        </w:rPr>
      </w:pPr>
      <w:r>
        <w:rPr>
          <w:rFonts w:ascii="Helvetica" w:hAnsi="Helvetica" w:cs="Arial"/>
          <w:color w:val="0D0D0D" w:themeColor="text1" w:themeTint="F2"/>
          <w:szCs w:val="24"/>
        </w:rPr>
        <w:t>De igual manera e</w:t>
      </w:r>
      <w:r w:rsidR="00473298" w:rsidRPr="00CA77D4">
        <w:rPr>
          <w:rFonts w:ascii="Helvetica" w:hAnsi="Helvetica" w:cs="Arial"/>
          <w:color w:val="0D0D0D" w:themeColor="text1" w:themeTint="F2"/>
          <w:szCs w:val="24"/>
        </w:rPr>
        <w:t>l marco institucional, el cual está constituido po</w:t>
      </w:r>
      <w:r w:rsidR="00B04F01">
        <w:rPr>
          <w:rFonts w:ascii="Helvetica" w:hAnsi="Helvetica" w:cs="Arial"/>
          <w:color w:val="0D0D0D" w:themeColor="text1" w:themeTint="F2"/>
          <w:szCs w:val="24"/>
        </w:rPr>
        <w:t xml:space="preserve">r la misión, visión </w:t>
      </w:r>
      <w:r w:rsidR="00473298" w:rsidRPr="00CA77D4">
        <w:rPr>
          <w:rFonts w:ascii="Helvetica" w:hAnsi="Helvetica" w:cs="Arial"/>
          <w:color w:val="0D0D0D" w:themeColor="text1" w:themeTint="F2"/>
          <w:szCs w:val="24"/>
        </w:rPr>
        <w:t>y valores de la Municipalidad de Santa Catarina Pinula</w:t>
      </w:r>
      <w:r w:rsidR="007B1308">
        <w:rPr>
          <w:rFonts w:ascii="Helvetica" w:hAnsi="Helvetica" w:cs="Arial"/>
          <w:color w:val="0D0D0D" w:themeColor="text1" w:themeTint="F2"/>
          <w:szCs w:val="24"/>
        </w:rPr>
        <w:t xml:space="preserve">, </w:t>
      </w:r>
      <w:r w:rsidR="00473298" w:rsidRPr="00CA77D4">
        <w:rPr>
          <w:rFonts w:ascii="Helvetica" w:hAnsi="Helvetica" w:cs="Arial"/>
          <w:color w:val="0D0D0D" w:themeColor="text1" w:themeTint="F2"/>
          <w:szCs w:val="24"/>
        </w:rPr>
        <w:t>los resultados estratégicos de país y los productos que la municipalidad entregar</w:t>
      </w:r>
      <w:r w:rsidR="007B1308">
        <w:rPr>
          <w:rFonts w:ascii="Helvetica" w:hAnsi="Helvetica" w:cs="Arial"/>
          <w:color w:val="0D0D0D" w:themeColor="text1" w:themeTint="F2"/>
          <w:szCs w:val="24"/>
        </w:rPr>
        <w:t>á en el período establecido 2021</w:t>
      </w:r>
      <w:r w:rsidR="00473298" w:rsidRPr="00CA77D4">
        <w:rPr>
          <w:rFonts w:ascii="Helvetica" w:hAnsi="Helvetica" w:cs="Arial"/>
          <w:color w:val="0D0D0D" w:themeColor="text1" w:themeTint="F2"/>
          <w:szCs w:val="24"/>
        </w:rPr>
        <w:t>-202</w:t>
      </w:r>
      <w:r w:rsidR="007B1308">
        <w:rPr>
          <w:rFonts w:ascii="Helvetica" w:hAnsi="Helvetica" w:cs="Arial"/>
          <w:color w:val="0D0D0D" w:themeColor="text1" w:themeTint="F2"/>
          <w:szCs w:val="24"/>
        </w:rPr>
        <w:t>5,</w:t>
      </w:r>
      <w:r w:rsidR="00473298" w:rsidRPr="00CA77D4">
        <w:rPr>
          <w:rFonts w:ascii="Helvetica" w:hAnsi="Helvetica" w:cs="Arial"/>
          <w:color w:val="0D0D0D" w:themeColor="text1" w:themeTint="F2"/>
          <w:szCs w:val="24"/>
        </w:rPr>
        <w:t xml:space="preserve"> según competencias propias</w:t>
      </w:r>
      <w:r w:rsidR="007B1308">
        <w:rPr>
          <w:rFonts w:ascii="Helvetica" w:hAnsi="Helvetica" w:cs="Arial"/>
          <w:color w:val="0D0D0D" w:themeColor="text1" w:themeTint="F2"/>
          <w:szCs w:val="24"/>
        </w:rPr>
        <w:t>, l</w:t>
      </w:r>
      <w:r w:rsidR="00473298" w:rsidRPr="00CA77D4">
        <w:rPr>
          <w:rFonts w:ascii="Helvetica" w:hAnsi="Helvetica" w:cs="Arial"/>
          <w:color w:val="0D0D0D" w:themeColor="text1" w:themeTint="F2"/>
          <w:szCs w:val="24"/>
        </w:rPr>
        <w:t xml:space="preserve">a matriz del </w:t>
      </w:r>
      <w:r w:rsidR="007B1308">
        <w:rPr>
          <w:rFonts w:ascii="Helvetica" w:hAnsi="Helvetica" w:cs="Arial"/>
          <w:color w:val="0D0D0D" w:themeColor="text1" w:themeTint="F2"/>
          <w:szCs w:val="24"/>
        </w:rPr>
        <w:t>POA del año 2021</w:t>
      </w:r>
      <w:r w:rsidR="00221FEF">
        <w:rPr>
          <w:rFonts w:ascii="Helvetica" w:hAnsi="Helvetica" w:cs="Arial"/>
          <w:color w:val="0D0D0D" w:themeColor="text1" w:themeTint="F2"/>
          <w:szCs w:val="24"/>
        </w:rPr>
        <w:t xml:space="preserve">, </w:t>
      </w:r>
      <w:r w:rsidR="00473298" w:rsidRPr="00CA77D4">
        <w:rPr>
          <w:rFonts w:ascii="Helvetica" w:hAnsi="Helvetica" w:cs="Arial"/>
          <w:color w:val="0D0D0D" w:themeColor="text1" w:themeTint="F2"/>
          <w:szCs w:val="24"/>
        </w:rPr>
        <w:t xml:space="preserve">elaborada de conformidad con los lineamientos brindados por </w:t>
      </w:r>
      <w:proofErr w:type="spellStart"/>
      <w:r w:rsidR="00473298" w:rsidRPr="00CA77D4">
        <w:rPr>
          <w:rFonts w:ascii="Helvetica" w:hAnsi="Helvetica" w:cs="Arial"/>
          <w:color w:val="0D0D0D" w:themeColor="text1" w:themeTint="F2"/>
          <w:szCs w:val="24"/>
        </w:rPr>
        <w:t>SEGEPLAN</w:t>
      </w:r>
      <w:proofErr w:type="spellEnd"/>
      <w:r w:rsidR="00473298" w:rsidRPr="00CA77D4">
        <w:rPr>
          <w:rFonts w:ascii="Helvetica" w:hAnsi="Helvetica" w:cs="Arial"/>
          <w:color w:val="0D0D0D" w:themeColor="text1" w:themeTint="F2"/>
          <w:szCs w:val="24"/>
        </w:rPr>
        <w:t>,</w:t>
      </w:r>
      <w:r w:rsidR="00CF3B7E">
        <w:rPr>
          <w:rFonts w:ascii="Helvetica" w:hAnsi="Helvetica" w:cs="Arial"/>
          <w:color w:val="0D0D0D" w:themeColor="text1" w:themeTint="F2"/>
          <w:szCs w:val="24"/>
        </w:rPr>
        <w:t xml:space="preserve"> la matriz del </w:t>
      </w:r>
      <w:proofErr w:type="spellStart"/>
      <w:r w:rsidR="00CF3B7E">
        <w:rPr>
          <w:rFonts w:ascii="Helvetica" w:hAnsi="Helvetica" w:cs="Arial"/>
          <w:color w:val="0D0D0D" w:themeColor="text1" w:themeTint="F2"/>
          <w:szCs w:val="24"/>
        </w:rPr>
        <w:t>POM</w:t>
      </w:r>
      <w:proofErr w:type="spellEnd"/>
      <w:r w:rsidR="00CF3B7E">
        <w:rPr>
          <w:rFonts w:ascii="Helvetica" w:hAnsi="Helvetica" w:cs="Arial"/>
          <w:color w:val="0D0D0D" w:themeColor="text1" w:themeTint="F2"/>
          <w:szCs w:val="24"/>
        </w:rPr>
        <w:t xml:space="preserve"> para el periodo 2021-2025,</w:t>
      </w:r>
      <w:r w:rsidR="00473298" w:rsidRPr="00CA77D4">
        <w:rPr>
          <w:rFonts w:ascii="Helvetica" w:hAnsi="Helvetica" w:cs="Arial"/>
          <w:color w:val="0D0D0D" w:themeColor="text1" w:themeTint="F2"/>
          <w:szCs w:val="24"/>
        </w:rPr>
        <w:t xml:space="preserve"> el cuadro de disponibilidad financiera y la Estructura Programática del Presupuesto con la información priorizada en la planificación operativa anual</w:t>
      </w:r>
      <w:r w:rsidR="00B04F01">
        <w:rPr>
          <w:rFonts w:ascii="Helvetica" w:hAnsi="Helvetica" w:cs="Arial"/>
          <w:color w:val="0D0D0D" w:themeColor="text1" w:themeTint="F2"/>
          <w:szCs w:val="24"/>
        </w:rPr>
        <w:t>, así como también la matriz de proyectos de funcionamiento</w:t>
      </w:r>
      <w:r w:rsidR="00473298" w:rsidRPr="00CA77D4">
        <w:rPr>
          <w:rFonts w:ascii="Helvetica" w:hAnsi="Helvetica" w:cs="Arial"/>
          <w:color w:val="0D0D0D" w:themeColor="text1" w:themeTint="F2"/>
          <w:szCs w:val="24"/>
        </w:rPr>
        <w:t>.</w:t>
      </w:r>
    </w:p>
    <w:p w:rsidR="00473298" w:rsidRPr="00CA77D4" w:rsidRDefault="00473298" w:rsidP="00473298">
      <w:pPr>
        <w:spacing w:after="0" w:line="360" w:lineRule="auto"/>
        <w:jc w:val="both"/>
        <w:rPr>
          <w:rFonts w:ascii="Helvetica" w:hAnsi="Helvetica" w:cs="Arial"/>
          <w:color w:val="0D0D0D" w:themeColor="text1" w:themeTint="F2"/>
          <w:szCs w:val="24"/>
        </w:rPr>
      </w:pPr>
    </w:p>
    <w:p w:rsidR="00473298" w:rsidRPr="00CA77D4" w:rsidRDefault="00473298" w:rsidP="00473298">
      <w:pPr>
        <w:spacing w:after="0" w:line="360" w:lineRule="auto"/>
        <w:jc w:val="both"/>
        <w:rPr>
          <w:rFonts w:ascii="Helvetica" w:hAnsi="Helvetica" w:cs="Arial"/>
          <w:color w:val="0D0D0D" w:themeColor="text1" w:themeTint="F2"/>
          <w:szCs w:val="24"/>
        </w:rPr>
      </w:pPr>
      <w:r>
        <w:rPr>
          <w:rFonts w:ascii="Helvetica" w:hAnsi="Helvetica" w:cs="Arial"/>
          <w:color w:val="0D0D0D" w:themeColor="text1" w:themeTint="F2"/>
          <w:szCs w:val="24"/>
        </w:rPr>
        <w:t xml:space="preserve">Adicionalmente, se concluye </w:t>
      </w:r>
      <w:r w:rsidRPr="00CA77D4">
        <w:rPr>
          <w:rFonts w:ascii="Helvetica" w:hAnsi="Helvetica" w:cs="Arial"/>
          <w:color w:val="0D0D0D" w:themeColor="text1" w:themeTint="F2"/>
          <w:szCs w:val="24"/>
        </w:rPr>
        <w:t xml:space="preserve">en el apartado correspondiente a Anexos, los DTP1 al DTP4 y la notificación de la </w:t>
      </w:r>
      <w:r w:rsidR="00B71E31">
        <w:rPr>
          <w:rFonts w:ascii="Helvetica" w:hAnsi="Helvetica" w:cs="Arial"/>
          <w:color w:val="0D0D0D" w:themeColor="text1" w:themeTint="F2"/>
          <w:szCs w:val="24"/>
        </w:rPr>
        <w:t>V</w:t>
      </w:r>
      <w:r w:rsidRPr="00CA77D4">
        <w:rPr>
          <w:rFonts w:ascii="Helvetica" w:hAnsi="Helvetica" w:cs="Arial"/>
          <w:color w:val="0D0D0D" w:themeColor="text1" w:themeTint="F2"/>
          <w:szCs w:val="24"/>
        </w:rPr>
        <w:t xml:space="preserve">inculación </w:t>
      </w:r>
      <w:r w:rsidR="00B71E31">
        <w:rPr>
          <w:rFonts w:ascii="Helvetica" w:hAnsi="Helvetica" w:cs="Arial"/>
          <w:color w:val="0D0D0D" w:themeColor="text1" w:themeTint="F2"/>
          <w:szCs w:val="24"/>
        </w:rPr>
        <w:t xml:space="preserve">y Estructura </w:t>
      </w:r>
      <w:r w:rsidRPr="00CA77D4">
        <w:rPr>
          <w:rFonts w:ascii="Helvetica" w:hAnsi="Helvetica" w:cs="Arial"/>
          <w:color w:val="0D0D0D" w:themeColor="text1" w:themeTint="F2"/>
          <w:szCs w:val="24"/>
        </w:rPr>
        <w:t>del Plan Operativo Anual año 202</w:t>
      </w:r>
      <w:r>
        <w:rPr>
          <w:rFonts w:ascii="Helvetica" w:hAnsi="Helvetica" w:cs="Arial"/>
          <w:color w:val="0D0D0D" w:themeColor="text1" w:themeTint="F2"/>
          <w:szCs w:val="24"/>
        </w:rPr>
        <w:t>1</w:t>
      </w:r>
      <w:r w:rsidR="00DF3153">
        <w:rPr>
          <w:rFonts w:ascii="Helvetica" w:hAnsi="Helvetica" w:cs="Arial"/>
          <w:color w:val="0D0D0D" w:themeColor="text1" w:themeTint="F2"/>
          <w:szCs w:val="24"/>
        </w:rPr>
        <w:t>,</w:t>
      </w:r>
      <w:r w:rsidRPr="00CA77D4">
        <w:rPr>
          <w:rFonts w:ascii="Helvetica" w:hAnsi="Helvetica" w:cs="Arial"/>
          <w:color w:val="0D0D0D" w:themeColor="text1" w:themeTint="F2"/>
          <w:szCs w:val="24"/>
        </w:rPr>
        <w:t xml:space="preserve"> en el Sistema de Contabilidad Integrada de Gobiernos Locales -</w:t>
      </w:r>
      <w:proofErr w:type="spellStart"/>
      <w:r w:rsidRPr="00CA77D4">
        <w:rPr>
          <w:rFonts w:ascii="Helvetica" w:hAnsi="Helvetica" w:cs="Arial"/>
          <w:color w:val="0D0D0D" w:themeColor="text1" w:themeTint="F2"/>
          <w:szCs w:val="24"/>
        </w:rPr>
        <w:t>SICOIN</w:t>
      </w:r>
      <w:proofErr w:type="spellEnd"/>
      <w:r w:rsidRPr="00CA77D4">
        <w:rPr>
          <w:rFonts w:ascii="Helvetica" w:hAnsi="Helvetica" w:cs="Arial"/>
          <w:color w:val="0D0D0D" w:themeColor="text1" w:themeTint="F2"/>
          <w:szCs w:val="24"/>
        </w:rPr>
        <w:t xml:space="preserve"> </w:t>
      </w:r>
      <w:proofErr w:type="spellStart"/>
      <w:r w:rsidRPr="00CA77D4">
        <w:rPr>
          <w:rFonts w:ascii="Helvetica" w:hAnsi="Helvetica" w:cs="Arial"/>
          <w:color w:val="0D0D0D" w:themeColor="text1" w:themeTint="F2"/>
          <w:szCs w:val="24"/>
        </w:rPr>
        <w:t>GL</w:t>
      </w:r>
      <w:proofErr w:type="spellEnd"/>
      <w:r w:rsidRPr="00CA77D4">
        <w:rPr>
          <w:rFonts w:ascii="Helvetica" w:hAnsi="Helvetica" w:cs="Arial"/>
          <w:color w:val="0D0D0D" w:themeColor="text1" w:themeTint="F2"/>
          <w:szCs w:val="24"/>
        </w:rPr>
        <w:t>-.</w:t>
      </w:r>
    </w:p>
    <w:p w:rsidR="005458F4" w:rsidRPr="00632260" w:rsidRDefault="005458F4" w:rsidP="00351915">
      <w:pPr>
        <w:spacing w:after="0" w:line="360" w:lineRule="auto"/>
        <w:jc w:val="both"/>
        <w:rPr>
          <w:rFonts w:asciiTheme="majorHAnsi" w:hAnsiTheme="majorHAnsi" w:cs="Arial"/>
          <w:color w:val="0D0D0D" w:themeColor="text1" w:themeTint="F2"/>
          <w:sz w:val="24"/>
          <w:szCs w:val="24"/>
        </w:rPr>
        <w:sectPr w:rsidR="005458F4" w:rsidRPr="00632260" w:rsidSect="00202956">
          <w:headerReference w:type="default" r:id="rId19"/>
          <w:footerReference w:type="default" r:id="rId20"/>
          <w:pgSz w:w="18711" w:h="12191" w:orient="landscape" w:code="10000"/>
          <w:pgMar w:top="2268" w:right="1985" w:bottom="1985" w:left="1985" w:header="907" w:footer="408" w:gutter="0"/>
          <w:cols w:space="720"/>
          <w:noEndnote/>
          <w:docGrid w:linePitch="299"/>
        </w:sectPr>
      </w:pPr>
    </w:p>
    <w:p w:rsidR="0026236C" w:rsidRPr="001C539D" w:rsidRDefault="009E2168" w:rsidP="00473298">
      <w:pPr>
        <w:spacing w:after="0" w:line="360" w:lineRule="auto"/>
        <w:jc w:val="center"/>
        <w:rPr>
          <w:rFonts w:ascii="Helvetica" w:hAnsi="Helvetica" w:cs="Helvetica"/>
          <w:b/>
          <w:color w:val="0D0D0D" w:themeColor="text1" w:themeTint="F2"/>
          <w:sz w:val="28"/>
          <w:szCs w:val="26"/>
        </w:rPr>
      </w:pPr>
      <w:r>
        <w:rPr>
          <w:rFonts w:ascii="Helvetica" w:hAnsi="Helvetica" w:cs="Helvetica"/>
          <w:b/>
          <w:color w:val="0D0D0D" w:themeColor="text1" w:themeTint="F2"/>
          <w:sz w:val="28"/>
          <w:szCs w:val="26"/>
        </w:rPr>
        <w:lastRenderedPageBreak/>
        <w:t xml:space="preserve">IV. BASE </w:t>
      </w:r>
      <w:r w:rsidR="0026236C" w:rsidRPr="001C539D">
        <w:rPr>
          <w:rFonts w:ascii="Helvetica" w:hAnsi="Helvetica" w:cs="Helvetica"/>
          <w:b/>
          <w:color w:val="0D0D0D" w:themeColor="text1" w:themeTint="F2"/>
          <w:sz w:val="28"/>
          <w:szCs w:val="26"/>
        </w:rPr>
        <w:t>LEGAL</w:t>
      </w:r>
    </w:p>
    <w:p w:rsidR="003A5D35" w:rsidRDefault="003A5D35" w:rsidP="003A5D35">
      <w:pPr>
        <w:spacing w:after="0" w:line="240" w:lineRule="auto"/>
        <w:jc w:val="both"/>
        <w:rPr>
          <w:rFonts w:ascii="Arial Narrow" w:eastAsia="Batang" w:hAnsi="Arial Narrow" w:cstheme="minorHAnsi"/>
          <w:sz w:val="24"/>
          <w:szCs w:val="24"/>
          <w:lang w:val="es-ES"/>
        </w:rPr>
      </w:pPr>
    </w:p>
    <w:p w:rsidR="00B3101D" w:rsidRPr="00B3101D" w:rsidRDefault="003A5D35" w:rsidP="00B3101D">
      <w:pPr>
        <w:spacing w:after="0" w:line="240" w:lineRule="auto"/>
        <w:jc w:val="both"/>
        <w:rPr>
          <w:rFonts w:ascii="Helvetica" w:hAnsi="Helvetica" w:cs="Helvetica"/>
          <w:color w:val="0D0D0D" w:themeColor="text1" w:themeTint="F2"/>
        </w:rPr>
      </w:pPr>
      <w:r w:rsidRPr="003A5D35">
        <w:rPr>
          <w:rFonts w:ascii="Helvetica" w:hAnsi="Helvetica" w:cs="Helvetica"/>
          <w:color w:val="0D0D0D" w:themeColor="text1" w:themeTint="F2"/>
        </w:rPr>
        <w:t xml:space="preserve">El proceso de planificación está basado en un marco legal como instrumento de gestión institucional (municipal), que responde a la demanda de la población y busca el desarrollo del territorio. </w:t>
      </w:r>
      <w:bookmarkStart w:id="1" w:name="_Toc494223866"/>
      <w:r w:rsidR="00B3101D" w:rsidRPr="00B3101D">
        <w:rPr>
          <w:rFonts w:ascii="Helvetica" w:hAnsi="Helvetica" w:cs="Helvetica"/>
          <w:color w:val="0D0D0D" w:themeColor="text1" w:themeTint="F2"/>
        </w:rPr>
        <w:t>Por lo anterior, el presente instrumento está sustentado sobre la siguiente normativa:</w:t>
      </w:r>
      <w:bookmarkEnd w:id="1"/>
    </w:p>
    <w:p w:rsidR="003A5D35" w:rsidRPr="003A5D35" w:rsidRDefault="003A5D35" w:rsidP="003A5D35">
      <w:pPr>
        <w:autoSpaceDE w:val="0"/>
        <w:autoSpaceDN w:val="0"/>
        <w:adjustRightInd w:val="0"/>
        <w:spacing w:after="0" w:line="360" w:lineRule="auto"/>
        <w:jc w:val="both"/>
        <w:rPr>
          <w:rFonts w:ascii="Helvetica" w:hAnsi="Helvetica" w:cs="Helvetica"/>
          <w:color w:val="0D0D0D" w:themeColor="text1" w:themeTint="F2"/>
        </w:rPr>
      </w:pPr>
    </w:p>
    <w:p w:rsidR="00B67513" w:rsidRPr="001C539D" w:rsidRDefault="00B97D8C" w:rsidP="00351915">
      <w:pPr>
        <w:pStyle w:val="Prrafodelista"/>
        <w:numPr>
          <w:ilvl w:val="0"/>
          <w:numId w:val="21"/>
        </w:numPr>
        <w:spacing w:after="0" w:line="360" w:lineRule="auto"/>
        <w:rPr>
          <w:rFonts w:ascii="Helvetica" w:hAnsi="Helvetica" w:cs="Helvetica"/>
          <w:b/>
          <w:bCs/>
          <w:color w:val="0D0D0D" w:themeColor="text1" w:themeTint="F2"/>
          <w:sz w:val="24"/>
        </w:rPr>
      </w:pPr>
      <w:r w:rsidRPr="001C539D">
        <w:rPr>
          <w:rFonts w:ascii="Helvetica" w:hAnsi="Helvetica" w:cs="Helvetica"/>
          <w:b/>
          <w:bCs/>
          <w:color w:val="0D0D0D" w:themeColor="text1" w:themeTint="F2"/>
          <w:sz w:val="24"/>
          <w:lang w:val="es-MX"/>
        </w:rPr>
        <w:t>CONSTITUCIÓN</w:t>
      </w:r>
      <w:r w:rsidR="00B67513" w:rsidRPr="001C539D">
        <w:rPr>
          <w:rFonts w:ascii="Helvetica" w:hAnsi="Helvetica" w:cs="Helvetica"/>
          <w:b/>
          <w:bCs/>
          <w:color w:val="0D0D0D" w:themeColor="text1" w:themeTint="F2"/>
          <w:sz w:val="24"/>
          <w:lang w:val="es-MX"/>
        </w:rPr>
        <w:t xml:space="preserve"> </w:t>
      </w:r>
      <w:r w:rsidRPr="001C539D">
        <w:rPr>
          <w:rFonts w:ascii="Helvetica" w:hAnsi="Helvetica" w:cs="Helvetica"/>
          <w:b/>
          <w:bCs/>
          <w:color w:val="0D0D0D" w:themeColor="text1" w:themeTint="F2"/>
          <w:sz w:val="24"/>
          <w:lang w:val="es-MX"/>
        </w:rPr>
        <w:t>POLÍTICA</w:t>
      </w:r>
      <w:r w:rsidR="00B67513" w:rsidRPr="001C539D">
        <w:rPr>
          <w:rFonts w:ascii="Helvetica" w:hAnsi="Helvetica" w:cs="Helvetica"/>
          <w:b/>
          <w:bCs/>
          <w:color w:val="0D0D0D" w:themeColor="text1" w:themeTint="F2"/>
          <w:sz w:val="24"/>
          <w:lang w:val="es-MX"/>
        </w:rPr>
        <w:t xml:space="preserve"> DE LA REPÚBLICA DE GUATEMALA.</w:t>
      </w:r>
    </w:p>
    <w:p w:rsidR="00852BC6" w:rsidRPr="001C539D" w:rsidRDefault="00852BC6" w:rsidP="00351915">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rPr>
        <w:t>Artículo 98.- Participación de las comunidades en programas de salud.</w:t>
      </w:r>
      <w:r w:rsidRPr="001C539D">
        <w:rPr>
          <w:rFonts w:ascii="Helvetica" w:hAnsi="Helvetica" w:cs="Helvetica"/>
          <w:bCs/>
          <w:color w:val="0D0D0D" w:themeColor="text1" w:themeTint="F2"/>
        </w:rPr>
        <w:t xml:space="preserve"> Las comunidades tienen el derecho y el deber de participar activamente en la planificación, ejecución y evaluación de los programas de salud.</w:t>
      </w:r>
    </w:p>
    <w:p w:rsidR="00852BC6" w:rsidRPr="001C539D" w:rsidRDefault="00852BC6" w:rsidP="00351915">
      <w:pPr>
        <w:spacing w:after="0" w:line="360" w:lineRule="auto"/>
        <w:jc w:val="both"/>
        <w:rPr>
          <w:rFonts w:ascii="Helvetica" w:hAnsi="Helvetica" w:cs="Helvetica"/>
          <w:bCs/>
          <w:color w:val="0D0D0D" w:themeColor="text1" w:themeTint="F2"/>
        </w:rPr>
      </w:pPr>
    </w:p>
    <w:p w:rsidR="008742D1" w:rsidRPr="001C539D" w:rsidRDefault="00C022CC" w:rsidP="00351915">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lang w:val="es-MX"/>
        </w:rPr>
        <w:t xml:space="preserve">Artículo 134. </w:t>
      </w:r>
      <w:r w:rsidRPr="001C539D">
        <w:rPr>
          <w:rFonts w:ascii="Helvetica" w:hAnsi="Helvetica" w:cs="Helvetica"/>
          <w:b/>
          <w:bCs/>
          <w:color w:val="0D0D0D" w:themeColor="text1" w:themeTint="F2"/>
        </w:rPr>
        <w:t xml:space="preserve">Descentralización y autonomía. </w:t>
      </w:r>
      <w:r w:rsidRPr="001C539D">
        <w:rPr>
          <w:rFonts w:ascii="Helvetica" w:hAnsi="Helvetica" w:cs="Helvetica"/>
          <w:b/>
          <w:bCs/>
          <w:iCs/>
          <w:color w:val="0D0D0D" w:themeColor="text1" w:themeTint="F2"/>
        </w:rPr>
        <w:t xml:space="preserve">El municipio y las entidades autónomas y descentralizadas, actúan por delegación del </w:t>
      </w:r>
      <w:r w:rsidR="00B44E9A" w:rsidRPr="001C539D">
        <w:rPr>
          <w:rFonts w:ascii="Helvetica" w:hAnsi="Helvetica" w:cs="Helvetica"/>
          <w:b/>
          <w:bCs/>
          <w:iCs/>
          <w:color w:val="0D0D0D" w:themeColor="text1" w:themeTint="F2"/>
        </w:rPr>
        <w:t>Estado.</w:t>
      </w:r>
      <w:r w:rsidR="00B44E9A" w:rsidRPr="001C539D">
        <w:rPr>
          <w:rFonts w:ascii="Helvetica" w:hAnsi="Helvetica" w:cs="Helvetica"/>
          <w:bCs/>
          <w:color w:val="0D0D0D" w:themeColor="text1" w:themeTint="F2"/>
        </w:rPr>
        <w:t xml:space="preserve"> Se</w:t>
      </w:r>
      <w:r w:rsidRPr="001C539D">
        <w:rPr>
          <w:rFonts w:ascii="Helvetica" w:hAnsi="Helvetica" w:cs="Helvetica"/>
          <w:bCs/>
          <w:color w:val="0D0D0D" w:themeColor="text1" w:themeTint="F2"/>
        </w:rPr>
        <w:t xml:space="preserve"> establecen como obligaciones mínimas del municipio y de toda entidad descentralizada y autónoma, </w:t>
      </w:r>
      <w:r w:rsidR="0074144C" w:rsidRPr="001C539D">
        <w:rPr>
          <w:rFonts w:ascii="Helvetica" w:hAnsi="Helvetica" w:cs="Helvetica"/>
          <w:bCs/>
          <w:color w:val="0D0D0D" w:themeColor="text1" w:themeTint="F2"/>
        </w:rPr>
        <w:t xml:space="preserve">entre otras </w:t>
      </w:r>
      <w:r w:rsidRPr="001C539D">
        <w:rPr>
          <w:rFonts w:ascii="Helvetica" w:hAnsi="Helvetica" w:cs="Helvetica"/>
          <w:bCs/>
          <w:color w:val="0D0D0D" w:themeColor="text1" w:themeTint="F2"/>
        </w:rPr>
        <w:t xml:space="preserve">las siguientes: </w:t>
      </w:r>
    </w:p>
    <w:p w:rsidR="0074144C" w:rsidRPr="001C539D" w:rsidRDefault="00C022CC" w:rsidP="00351915">
      <w:pPr>
        <w:pStyle w:val="Prrafodelista"/>
        <w:numPr>
          <w:ilvl w:val="0"/>
          <w:numId w:val="19"/>
        </w:numPr>
        <w:spacing w:after="0" w:line="360" w:lineRule="auto"/>
        <w:ind w:left="360"/>
        <w:rPr>
          <w:rFonts w:ascii="Helvetica" w:hAnsi="Helvetica" w:cs="Helvetica"/>
          <w:bCs/>
          <w:color w:val="0D0D0D" w:themeColor="text1" w:themeTint="F2"/>
        </w:rPr>
      </w:pPr>
      <w:r w:rsidRPr="001C539D">
        <w:rPr>
          <w:rFonts w:ascii="Helvetica" w:hAnsi="Helvetica" w:cs="Helvetica"/>
          <w:bCs/>
          <w:color w:val="0D0D0D" w:themeColor="text1" w:themeTint="F2"/>
        </w:rPr>
        <w:t>Coordinar su política, con la política general del Estado y, en su caso, con la especial del Ramo a que correspondan;</w:t>
      </w:r>
    </w:p>
    <w:p w:rsidR="008742D1" w:rsidRPr="001C539D" w:rsidRDefault="00C022CC" w:rsidP="00351915">
      <w:pPr>
        <w:pStyle w:val="Prrafodelista"/>
        <w:numPr>
          <w:ilvl w:val="0"/>
          <w:numId w:val="19"/>
        </w:numPr>
        <w:spacing w:after="0" w:line="360" w:lineRule="auto"/>
        <w:ind w:left="360"/>
        <w:rPr>
          <w:rFonts w:ascii="Helvetica" w:hAnsi="Helvetica" w:cs="Helvetica"/>
          <w:bCs/>
          <w:color w:val="0D0D0D" w:themeColor="text1" w:themeTint="F2"/>
        </w:rPr>
      </w:pPr>
      <w:r w:rsidRPr="001C539D">
        <w:rPr>
          <w:rFonts w:ascii="Helvetica" w:hAnsi="Helvetica" w:cs="Helvetica"/>
          <w:bCs/>
          <w:iCs/>
          <w:color w:val="0D0D0D" w:themeColor="text1" w:themeTint="F2"/>
        </w:rPr>
        <w:t xml:space="preserve">Mantener estrecha coordinación con el órgano de planificación del Estado. </w:t>
      </w:r>
    </w:p>
    <w:p w:rsidR="00BB6A4B" w:rsidRPr="001C539D" w:rsidRDefault="00BB6A4B" w:rsidP="00BB6A4B">
      <w:pPr>
        <w:spacing w:after="0" w:line="360" w:lineRule="auto"/>
        <w:rPr>
          <w:rFonts w:ascii="Helvetica" w:hAnsi="Helvetica" w:cs="Helvetica"/>
          <w:bCs/>
          <w:color w:val="0D0D0D" w:themeColor="text1" w:themeTint="F2"/>
        </w:rPr>
      </w:pPr>
    </w:p>
    <w:p w:rsidR="00BB6A4B" w:rsidRPr="001C539D" w:rsidRDefault="00BB6A4B" w:rsidP="00BB6A4B">
      <w:pPr>
        <w:spacing w:after="0" w:line="360" w:lineRule="auto"/>
        <w:rPr>
          <w:rFonts w:ascii="Helvetica" w:hAnsi="Helvetica" w:cs="Helvetica"/>
          <w:bCs/>
          <w:color w:val="0D0D0D" w:themeColor="text1" w:themeTint="F2"/>
        </w:rPr>
      </w:pPr>
      <w:r w:rsidRPr="001C539D">
        <w:rPr>
          <w:rFonts w:ascii="Helvetica" w:hAnsi="Helvetica" w:cs="Helvetica"/>
          <w:b/>
          <w:bCs/>
          <w:color w:val="0D0D0D" w:themeColor="text1" w:themeTint="F2"/>
        </w:rPr>
        <w:t xml:space="preserve">Artículo 253. Autonomía Municipal. </w:t>
      </w:r>
      <w:r w:rsidRPr="001C539D">
        <w:rPr>
          <w:rFonts w:ascii="Helvetica" w:hAnsi="Helvetica" w:cs="Helvetica"/>
          <w:bCs/>
          <w:color w:val="0D0D0D" w:themeColor="text1" w:themeTint="F2"/>
        </w:rPr>
        <w:t>Los municipios de la República de Guatemala, son instituciones autónomas.</w:t>
      </w:r>
    </w:p>
    <w:p w:rsidR="00BB6A4B" w:rsidRPr="001C539D" w:rsidRDefault="00BB6A4B" w:rsidP="00BB6A4B">
      <w:pPr>
        <w:spacing w:after="0" w:line="360" w:lineRule="auto"/>
        <w:rPr>
          <w:rFonts w:ascii="Helvetica" w:hAnsi="Helvetica" w:cs="Helvetica"/>
          <w:bCs/>
          <w:color w:val="0D0D0D" w:themeColor="text1" w:themeTint="F2"/>
        </w:rPr>
      </w:pPr>
      <w:r w:rsidRPr="001C539D">
        <w:rPr>
          <w:rFonts w:ascii="Helvetica" w:hAnsi="Helvetica" w:cs="Helvetica"/>
          <w:bCs/>
          <w:color w:val="0D0D0D" w:themeColor="text1" w:themeTint="F2"/>
        </w:rPr>
        <w:t>Entre otras funciones les corresponde:</w:t>
      </w:r>
    </w:p>
    <w:p w:rsidR="00BB6A4B" w:rsidRPr="001C539D" w:rsidRDefault="00BB6A4B" w:rsidP="00BB6A4B">
      <w:pPr>
        <w:pStyle w:val="Prrafodelista"/>
        <w:numPr>
          <w:ilvl w:val="0"/>
          <w:numId w:val="22"/>
        </w:numPr>
        <w:spacing w:after="0" w:line="360" w:lineRule="auto"/>
        <w:rPr>
          <w:rFonts w:ascii="Helvetica" w:hAnsi="Helvetica" w:cs="Helvetica"/>
          <w:bCs/>
          <w:color w:val="0D0D0D" w:themeColor="text1" w:themeTint="F2"/>
        </w:rPr>
      </w:pPr>
      <w:r w:rsidRPr="001C539D">
        <w:rPr>
          <w:rFonts w:ascii="Helvetica" w:hAnsi="Helvetica" w:cs="Helvetica"/>
          <w:bCs/>
          <w:color w:val="0D0D0D" w:themeColor="text1" w:themeTint="F2"/>
        </w:rPr>
        <w:t>Elegir a sus propias autoridades;</w:t>
      </w:r>
    </w:p>
    <w:p w:rsidR="00BB6A4B" w:rsidRPr="001C539D" w:rsidRDefault="00BB6A4B" w:rsidP="00BB6A4B">
      <w:pPr>
        <w:pStyle w:val="Prrafodelista"/>
        <w:numPr>
          <w:ilvl w:val="0"/>
          <w:numId w:val="22"/>
        </w:numPr>
        <w:spacing w:after="0" w:line="360" w:lineRule="auto"/>
        <w:rPr>
          <w:rFonts w:ascii="Helvetica" w:hAnsi="Helvetica" w:cs="Helvetica"/>
          <w:bCs/>
          <w:color w:val="0D0D0D" w:themeColor="text1" w:themeTint="F2"/>
        </w:rPr>
      </w:pPr>
      <w:r w:rsidRPr="001C539D">
        <w:rPr>
          <w:rFonts w:ascii="Helvetica" w:hAnsi="Helvetica" w:cs="Helvetica"/>
          <w:bCs/>
          <w:color w:val="0D0D0D" w:themeColor="text1" w:themeTint="F2"/>
        </w:rPr>
        <w:t>Obtener y disponer de sus recursos; y</w:t>
      </w:r>
    </w:p>
    <w:p w:rsidR="00BB6A4B" w:rsidRPr="001C539D" w:rsidRDefault="00BB6A4B" w:rsidP="00BB6A4B">
      <w:pPr>
        <w:pStyle w:val="Prrafodelista"/>
        <w:numPr>
          <w:ilvl w:val="0"/>
          <w:numId w:val="22"/>
        </w:numPr>
        <w:spacing w:after="0" w:line="360" w:lineRule="auto"/>
        <w:rPr>
          <w:rFonts w:ascii="Helvetica" w:hAnsi="Helvetica" w:cs="Helvetica"/>
          <w:bCs/>
          <w:color w:val="0D0D0D" w:themeColor="text1" w:themeTint="F2"/>
        </w:rPr>
      </w:pPr>
      <w:r w:rsidRPr="001C539D">
        <w:rPr>
          <w:rFonts w:ascii="Helvetica" w:hAnsi="Helvetica" w:cs="Helvetica"/>
          <w:bCs/>
          <w:color w:val="0D0D0D" w:themeColor="text1" w:themeTint="F2"/>
        </w:rPr>
        <w:t>Atender los servicios públicos locales, el ordenamiento territorial de su jurisdicción y el cumplimiento de sus fines propios.</w:t>
      </w:r>
    </w:p>
    <w:p w:rsidR="00F457B8" w:rsidRDefault="00F457B8" w:rsidP="00BB6A4B">
      <w:pPr>
        <w:spacing w:after="0" w:line="360" w:lineRule="auto"/>
        <w:rPr>
          <w:rFonts w:ascii="Helvetica" w:hAnsi="Helvetica" w:cs="Helvetica"/>
          <w:b/>
          <w:bCs/>
          <w:color w:val="0D0D0D" w:themeColor="text1" w:themeTint="F2"/>
        </w:rPr>
      </w:pPr>
    </w:p>
    <w:p w:rsidR="00BB6A4B" w:rsidRPr="001C539D" w:rsidRDefault="00BB6A4B" w:rsidP="003B497A">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rPr>
        <w:t xml:space="preserve">Artículo 255. Recursos económicos del municipio. </w:t>
      </w:r>
      <w:r w:rsidRPr="001C539D">
        <w:rPr>
          <w:rFonts w:ascii="Helvetica" w:hAnsi="Helvetica" w:cs="Helvetica"/>
          <w:bCs/>
          <w:color w:val="0D0D0D" w:themeColor="text1" w:themeTint="F2"/>
        </w:rPr>
        <w:t>Las corporaciones municipales deberán procurar el fortalecimiento económico de sus respectivos municipios, a efecto de poder realizar las obras y prestar los servicios que les sean necesarios.</w:t>
      </w:r>
    </w:p>
    <w:p w:rsidR="00CC46EA" w:rsidRDefault="00BB6A4B" w:rsidP="003B497A">
      <w:pPr>
        <w:spacing w:after="0" w:line="360" w:lineRule="auto"/>
        <w:jc w:val="both"/>
        <w:rPr>
          <w:rFonts w:ascii="Helvetica" w:hAnsi="Helvetica" w:cs="Helvetica"/>
          <w:bCs/>
          <w:color w:val="0D0D0D" w:themeColor="text1" w:themeTint="F2"/>
        </w:rPr>
      </w:pPr>
      <w:r w:rsidRPr="001C539D">
        <w:rPr>
          <w:rFonts w:ascii="Helvetica" w:hAnsi="Helvetica" w:cs="Helvetica"/>
          <w:bCs/>
          <w:color w:val="0D0D0D" w:themeColor="text1" w:themeTint="F2"/>
        </w:rPr>
        <w:t>La captación de recursos deberá ajustarse al principio establecido en el artículo 239 de la Constitución, a la ley y a las necesidades de los municipios.</w:t>
      </w:r>
    </w:p>
    <w:p w:rsidR="00197F73" w:rsidRPr="001C539D" w:rsidRDefault="00197F73" w:rsidP="003B497A">
      <w:pPr>
        <w:spacing w:after="0" w:line="360" w:lineRule="auto"/>
        <w:jc w:val="both"/>
        <w:rPr>
          <w:rFonts w:ascii="Helvetica" w:hAnsi="Helvetica" w:cs="Helvetica"/>
          <w:bCs/>
          <w:color w:val="0D0D0D" w:themeColor="text1" w:themeTint="F2"/>
        </w:rPr>
      </w:pPr>
    </w:p>
    <w:p w:rsidR="00CC46EA" w:rsidRPr="001C539D" w:rsidRDefault="00792DFE" w:rsidP="00CC46EA">
      <w:pPr>
        <w:pStyle w:val="Prrafodelista"/>
        <w:numPr>
          <w:ilvl w:val="0"/>
          <w:numId w:val="21"/>
        </w:numPr>
        <w:spacing w:after="0" w:line="360" w:lineRule="auto"/>
        <w:jc w:val="both"/>
        <w:rPr>
          <w:rFonts w:ascii="Helvetica" w:hAnsi="Helvetica" w:cs="Helvetica"/>
          <w:b/>
          <w:bCs/>
          <w:color w:val="0D0D0D" w:themeColor="text1" w:themeTint="F2"/>
          <w:sz w:val="24"/>
        </w:rPr>
      </w:pPr>
      <w:r w:rsidRPr="001C539D">
        <w:rPr>
          <w:rFonts w:ascii="Helvetica" w:hAnsi="Helvetica" w:cs="Helvetica"/>
          <w:b/>
          <w:bCs/>
          <w:color w:val="0D0D0D" w:themeColor="text1" w:themeTint="F2"/>
          <w:sz w:val="24"/>
        </w:rPr>
        <w:lastRenderedPageBreak/>
        <w:t>CÓDIGO</w:t>
      </w:r>
      <w:r w:rsidR="00CC46EA" w:rsidRPr="001C539D">
        <w:rPr>
          <w:rFonts w:ascii="Helvetica" w:hAnsi="Helvetica" w:cs="Helvetica"/>
          <w:b/>
          <w:bCs/>
          <w:color w:val="0D0D0D" w:themeColor="text1" w:themeTint="F2"/>
          <w:sz w:val="24"/>
        </w:rPr>
        <w:t xml:space="preserve"> MUNICIPAL. Decretos No. 12-2002 y </w:t>
      </w:r>
      <w:r w:rsidR="00852BC6" w:rsidRPr="001C539D">
        <w:rPr>
          <w:rFonts w:ascii="Helvetica" w:hAnsi="Helvetica" w:cs="Helvetica"/>
          <w:b/>
          <w:bCs/>
          <w:color w:val="0D0D0D" w:themeColor="text1" w:themeTint="F2"/>
          <w:sz w:val="24"/>
        </w:rPr>
        <w:t>sus reformas</w:t>
      </w:r>
      <w:r w:rsidR="00CC46EA" w:rsidRPr="001C539D">
        <w:rPr>
          <w:rFonts w:ascii="Helvetica" w:hAnsi="Helvetica" w:cs="Helvetica"/>
          <w:b/>
          <w:bCs/>
          <w:color w:val="0D0D0D" w:themeColor="text1" w:themeTint="F2"/>
          <w:sz w:val="24"/>
        </w:rPr>
        <w:t xml:space="preserve">. </w:t>
      </w:r>
    </w:p>
    <w:p w:rsidR="00CC46EA" w:rsidRPr="001C539D" w:rsidRDefault="00CC46EA" w:rsidP="00CC46EA">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rPr>
        <w:t>Artículo 9.</w:t>
      </w:r>
      <w:r w:rsidR="00CD5BD0" w:rsidRPr="001C539D">
        <w:rPr>
          <w:rFonts w:ascii="Helvetica" w:hAnsi="Helvetica" w:cs="Helvetica"/>
          <w:b/>
          <w:bCs/>
          <w:color w:val="0D0D0D" w:themeColor="text1" w:themeTint="F2"/>
        </w:rPr>
        <w:t xml:space="preserve"> </w:t>
      </w:r>
      <w:r w:rsidRPr="001C539D">
        <w:rPr>
          <w:rFonts w:ascii="Helvetica" w:hAnsi="Helvetica" w:cs="Helvetica"/>
          <w:b/>
          <w:bCs/>
          <w:color w:val="0D0D0D" w:themeColor="text1" w:themeTint="F2"/>
        </w:rPr>
        <w:t>Del concejo y gobierno municipal.</w:t>
      </w:r>
      <w:r w:rsidRPr="001C539D">
        <w:rPr>
          <w:rFonts w:ascii="Helvetica" w:hAnsi="Helvetica" w:cs="Helvetica"/>
          <w:bCs/>
          <w:color w:val="0D0D0D" w:themeColor="text1" w:themeTint="F2"/>
        </w:rPr>
        <w:t xml:space="preserve"> El Concejo Municipal, es el órgano colegiado superior de deliberación y de decisión de los asuntos municipales cuyos miembros son solidarios y mancomunadamente responsables por la toma de decisiones…. “El Alcalde es el encargado de ejecutar y dar seguimiento a las políticas, planes, programas y proyectos autorizados por el Concejo Municipal”. </w:t>
      </w:r>
    </w:p>
    <w:p w:rsidR="00E343F8" w:rsidRPr="001C539D" w:rsidRDefault="00E343F8" w:rsidP="00E343F8">
      <w:pPr>
        <w:spacing w:after="0" w:line="360" w:lineRule="auto"/>
        <w:jc w:val="both"/>
        <w:rPr>
          <w:rFonts w:ascii="Helvetica" w:hAnsi="Helvetica" w:cs="Helvetica"/>
          <w:bCs/>
          <w:color w:val="0D0D0D" w:themeColor="text1" w:themeTint="F2"/>
        </w:rPr>
      </w:pPr>
    </w:p>
    <w:p w:rsidR="00E343F8" w:rsidRPr="001C539D" w:rsidRDefault="00E343F8" w:rsidP="00E343F8">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rPr>
        <w:t xml:space="preserve">Artículo 10. Asociación de Municipalidades. </w:t>
      </w:r>
      <w:r w:rsidRPr="001C539D">
        <w:rPr>
          <w:rFonts w:ascii="Helvetica" w:eastAsiaTheme="minorHAnsi" w:hAnsi="Helvetica" w:cs="Helvetica"/>
          <w:color w:val="0D0D0D" w:themeColor="text1" w:themeTint="F2"/>
          <w:sz w:val="22"/>
          <w:szCs w:val="22"/>
          <w:lang w:val="es-ES"/>
        </w:rPr>
        <w:t xml:space="preserve">Las municipalidades podrán asociarse para la defensa de sus intereses y el cumplimiento de sus fines generales y los que garantiza la Constitución Política de la República, y en consecuencia, celebrar acuerdos y convenios para el desarrollo común y el fortalecimiento institucional de las municipalidades. </w:t>
      </w:r>
    </w:p>
    <w:p w:rsidR="00CD5BD0" w:rsidRPr="001C539D" w:rsidRDefault="00E343F8" w:rsidP="00CD5BD0">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Las asociaciones formadas por municipalidades tendrán personalidad jurídica propia y distinta de cada municipalidad integrante, y se constituirán para la defensa de sus intereses municipales, departamentales, regionales o nacionales y para la formulación, ejecución y seguimiento de planes, programas, proyectos o la planificación, ejecución y evaluación en la ejecución de obras o la presta</w:t>
      </w:r>
      <w:r w:rsidR="008025AE" w:rsidRPr="001C539D">
        <w:rPr>
          <w:rFonts w:ascii="Helvetica" w:eastAsiaTheme="minorHAnsi" w:hAnsi="Helvetica" w:cs="Helvetica"/>
          <w:color w:val="0D0D0D" w:themeColor="text1" w:themeTint="F2"/>
          <w:lang w:val="es-ES"/>
        </w:rPr>
        <w:t xml:space="preserve">ción de servicios municipales. </w:t>
      </w:r>
      <w:r w:rsidRPr="001C539D">
        <w:rPr>
          <w:rFonts w:ascii="Helvetica" w:eastAsiaTheme="minorHAnsi" w:hAnsi="Helvetica" w:cs="Helvetica"/>
          <w:color w:val="0D0D0D" w:themeColor="text1" w:themeTint="F2"/>
          <w:lang w:val="es-ES"/>
        </w:rPr>
        <w:t>Las Asociaciones de Municipalidades a nivel departamental, regional o nacional se regirán por las disposiciones del presente Código y los estatutos que se les aprueben, pero en todo caso, las municipalidades que las integran estarán representadas por el alcalde o por quien haga sus veces.</w:t>
      </w:r>
    </w:p>
    <w:p w:rsidR="003B497A" w:rsidRDefault="003B497A" w:rsidP="00CD5BD0">
      <w:pPr>
        <w:autoSpaceDE w:val="0"/>
        <w:autoSpaceDN w:val="0"/>
        <w:adjustRightInd w:val="0"/>
        <w:spacing w:after="0" w:line="360" w:lineRule="auto"/>
        <w:jc w:val="both"/>
        <w:rPr>
          <w:rFonts w:ascii="Helvetica" w:hAnsi="Helvetica" w:cs="Helvetica"/>
          <w:b/>
          <w:color w:val="0D0D0D" w:themeColor="text1" w:themeTint="F2"/>
        </w:rPr>
      </w:pPr>
    </w:p>
    <w:p w:rsidR="00C87FE0" w:rsidRPr="001C539D" w:rsidRDefault="00C87FE0" w:rsidP="00CD5BD0">
      <w:pPr>
        <w:autoSpaceDE w:val="0"/>
        <w:autoSpaceDN w:val="0"/>
        <w:adjustRightInd w:val="0"/>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Artículo 17 (g). Derechos y obligaciones de los vecinos.</w:t>
      </w:r>
      <w:r w:rsidRPr="001C539D">
        <w:rPr>
          <w:rFonts w:ascii="Helvetica" w:hAnsi="Helvetica" w:cs="Helvetica"/>
          <w:color w:val="0D0D0D" w:themeColor="text1" w:themeTint="F2"/>
        </w:rPr>
        <w:t xml:space="preserve"> g) Ser informado regularmente por el gobierno municipal de los resultados de las políticas y planes municipales y de la rendición de cuentas, en la forma prevista por la ley. </w:t>
      </w:r>
    </w:p>
    <w:p w:rsidR="004312E5" w:rsidRPr="001C539D" w:rsidRDefault="004312E5" w:rsidP="006E0765">
      <w:pPr>
        <w:pStyle w:val="Default"/>
        <w:spacing w:line="360" w:lineRule="auto"/>
        <w:rPr>
          <w:rFonts w:ascii="Helvetica" w:eastAsiaTheme="minorHAnsi" w:hAnsi="Helvetica" w:cs="Helvetica"/>
          <w:b/>
          <w:color w:val="0D0D0D" w:themeColor="text1" w:themeTint="F2"/>
          <w:sz w:val="22"/>
          <w:szCs w:val="22"/>
          <w:lang w:val="es-ES"/>
        </w:rPr>
      </w:pPr>
    </w:p>
    <w:p w:rsidR="00B80962" w:rsidRPr="001C539D" w:rsidRDefault="009B1A9F" w:rsidP="006E0765">
      <w:pPr>
        <w:pStyle w:val="Default"/>
        <w:spacing w:line="360" w:lineRule="auto"/>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b/>
          <w:color w:val="0D0D0D" w:themeColor="text1" w:themeTint="F2"/>
          <w:sz w:val="22"/>
          <w:szCs w:val="22"/>
          <w:lang w:val="es-ES"/>
        </w:rPr>
        <w:t>Artículo 35 (</w:t>
      </w:r>
      <w:r w:rsidR="00C87FE0" w:rsidRPr="001C539D">
        <w:rPr>
          <w:rFonts w:ascii="Helvetica" w:eastAsiaTheme="minorHAnsi" w:hAnsi="Helvetica" w:cs="Helvetica"/>
          <w:b/>
          <w:color w:val="0D0D0D" w:themeColor="text1" w:themeTint="F2"/>
          <w:sz w:val="22"/>
          <w:szCs w:val="22"/>
          <w:lang w:val="es-ES"/>
        </w:rPr>
        <w:t xml:space="preserve">c, </w:t>
      </w:r>
      <w:r w:rsidRPr="001C539D">
        <w:rPr>
          <w:rFonts w:ascii="Helvetica" w:eastAsiaTheme="minorHAnsi" w:hAnsi="Helvetica" w:cs="Helvetica"/>
          <w:b/>
          <w:color w:val="0D0D0D" w:themeColor="text1" w:themeTint="F2"/>
          <w:sz w:val="22"/>
          <w:szCs w:val="22"/>
          <w:lang w:val="es-ES"/>
        </w:rPr>
        <w:t xml:space="preserve">e). </w:t>
      </w:r>
      <w:r w:rsidRPr="001C539D">
        <w:rPr>
          <w:rFonts w:ascii="Helvetica" w:eastAsiaTheme="minorHAnsi" w:hAnsi="Helvetica" w:cs="Helvetica"/>
          <w:b/>
          <w:bCs/>
          <w:color w:val="0D0D0D" w:themeColor="text1" w:themeTint="F2"/>
          <w:sz w:val="22"/>
          <w:szCs w:val="22"/>
          <w:lang w:val="es-ES"/>
        </w:rPr>
        <w:t xml:space="preserve">Atribuciones generales del Concejo Municipal. </w:t>
      </w:r>
      <w:r w:rsidRPr="001C539D">
        <w:rPr>
          <w:rFonts w:ascii="Helvetica" w:eastAsiaTheme="minorHAnsi" w:hAnsi="Helvetica" w:cs="Helvetica"/>
          <w:color w:val="0D0D0D" w:themeColor="text1" w:themeTint="F2"/>
          <w:sz w:val="22"/>
          <w:szCs w:val="22"/>
          <w:lang w:val="es-ES"/>
        </w:rPr>
        <w:t>Son atribuciones del Concejo Municipal:</w:t>
      </w:r>
    </w:p>
    <w:p w:rsidR="00C87FE0" w:rsidRPr="001C539D" w:rsidRDefault="00C87FE0" w:rsidP="00CC46EA">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c) La convocatoria a los distintos sectores de la sociedad del municipio para la formulación e institucionalización de las políticas públicas municipales y de los planes de desarrollo urbano y rural del municipio, identificando y priorizando las necesidades comunitarias y propuestas de solución a los problemas locales;</w:t>
      </w:r>
    </w:p>
    <w:p w:rsidR="00CC46EA" w:rsidRDefault="009B1A9F" w:rsidP="00CC46EA">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e) El establecimiento, planificación, reglamentación, programación, control y evaluación de los servicios públicos municipales, así como las decisiones sobre las modalidades institucionales para su prestación, teniendo siempre en cuenta la preeminencia de los intereses públicos;</w:t>
      </w:r>
    </w:p>
    <w:p w:rsidR="004665C1" w:rsidRDefault="004665C1" w:rsidP="006E0765">
      <w:pPr>
        <w:spacing w:after="0" w:line="360" w:lineRule="auto"/>
        <w:jc w:val="both"/>
        <w:rPr>
          <w:rFonts w:ascii="Helvetica" w:hAnsi="Helvetica" w:cs="Helvetica"/>
          <w:b/>
          <w:color w:val="0D0D0D" w:themeColor="text1" w:themeTint="F2"/>
        </w:rPr>
      </w:pPr>
    </w:p>
    <w:p w:rsidR="0040065D" w:rsidRPr="001C539D" w:rsidRDefault="0040065D" w:rsidP="006E0765">
      <w:p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lastRenderedPageBreak/>
        <w:t>Artículo 53 (d</w:t>
      </w:r>
      <w:r w:rsidR="0051144F" w:rsidRPr="001C539D">
        <w:rPr>
          <w:rFonts w:ascii="Helvetica" w:hAnsi="Helvetica" w:cs="Helvetica"/>
          <w:b/>
          <w:color w:val="0D0D0D" w:themeColor="text1" w:themeTint="F2"/>
        </w:rPr>
        <w:t>, t</w:t>
      </w:r>
      <w:r w:rsidRPr="001C539D">
        <w:rPr>
          <w:rFonts w:ascii="Helvetica" w:hAnsi="Helvetica" w:cs="Helvetica"/>
          <w:b/>
          <w:color w:val="0D0D0D" w:themeColor="text1" w:themeTint="F2"/>
        </w:rPr>
        <w:t>) Atribucio</w:t>
      </w:r>
      <w:r w:rsidR="006E0765" w:rsidRPr="001C539D">
        <w:rPr>
          <w:rFonts w:ascii="Helvetica" w:hAnsi="Helvetica" w:cs="Helvetica"/>
          <w:b/>
          <w:color w:val="0D0D0D" w:themeColor="text1" w:themeTint="F2"/>
        </w:rPr>
        <w:t xml:space="preserve">nes y obligaciones del Alcalde. </w:t>
      </w:r>
      <w:r w:rsidRPr="001C539D">
        <w:rPr>
          <w:rFonts w:ascii="Helvetica" w:eastAsiaTheme="minorHAnsi" w:hAnsi="Helvetica" w:cs="Helvetica"/>
          <w:color w:val="0D0D0D" w:themeColor="text1" w:themeTint="F2"/>
          <w:lang w:val="es-ES"/>
        </w:rPr>
        <w:t xml:space="preserve">En lo que le corresponde, es atribución y obligación del alcalde hacer cumplir las ordenanzas, reglamentos, acuerdos, resoluciones y demás disposiciones del Concejo Municipal y al efecto expedirá las órdenes e instrucciones necesarias, dictará las medidas de política y buen gobierno y ejercerá la potestad de acción directa y, en general, resolverá los asuntos del municipio que no estén atribuidos a otra autoridad. </w:t>
      </w:r>
    </w:p>
    <w:p w:rsidR="0040065D" w:rsidRPr="001C539D" w:rsidRDefault="0040065D" w:rsidP="0040065D">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El alcalde preside el Concejo Municipal y tiene las atribuciones específicas siguientes:</w:t>
      </w:r>
    </w:p>
    <w:p w:rsidR="0040065D" w:rsidRPr="001C539D" w:rsidRDefault="00B10A41" w:rsidP="0040065D">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d) Velar por el estricto cumplimiento de las políticas públicas municipales y de los planes, programas y proyectos de desarrollo del municipio.</w:t>
      </w:r>
    </w:p>
    <w:p w:rsidR="009B1A9F" w:rsidRPr="001C539D" w:rsidRDefault="00B10A41" w:rsidP="00CC46EA">
      <w:pPr>
        <w:spacing w:after="0" w:line="360" w:lineRule="auto"/>
        <w:jc w:val="both"/>
        <w:rPr>
          <w:rFonts w:ascii="Helvetica" w:hAnsi="Helvetica" w:cs="Helvetica"/>
          <w:b/>
          <w:color w:val="0D0D0D" w:themeColor="text1" w:themeTint="F2"/>
        </w:rPr>
      </w:pPr>
      <w:r w:rsidRPr="001C539D">
        <w:rPr>
          <w:rFonts w:ascii="Helvetica" w:hAnsi="Helvetica" w:cs="Helvetica"/>
          <w:color w:val="0D0D0D" w:themeColor="text1" w:themeTint="F2"/>
        </w:rPr>
        <w:t>t) Presentar el presupuesto anual de la municipalidad, al Concejo Municipal para su conocimiento y aprobación.</w:t>
      </w:r>
    </w:p>
    <w:p w:rsidR="00B10A41" w:rsidRPr="001C539D" w:rsidRDefault="00B10A41" w:rsidP="00CC46EA">
      <w:pPr>
        <w:spacing w:after="0" w:line="360" w:lineRule="auto"/>
        <w:jc w:val="both"/>
        <w:rPr>
          <w:rFonts w:ascii="Helvetica" w:hAnsi="Helvetica" w:cs="Helvetica"/>
          <w:b/>
          <w:color w:val="0D0D0D" w:themeColor="text1" w:themeTint="F2"/>
        </w:rPr>
      </w:pPr>
    </w:p>
    <w:p w:rsidR="00D54B9F" w:rsidRPr="001C539D" w:rsidRDefault="00D54B9F" w:rsidP="006E0765">
      <w:p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t>Artículo 68. Comp</w:t>
      </w:r>
      <w:r w:rsidR="006E0765" w:rsidRPr="001C539D">
        <w:rPr>
          <w:rFonts w:ascii="Helvetica" w:hAnsi="Helvetica" w:cs="Helvetica"/>
          <w:b/>
          <w:color w:val="0D0D0D" w:themeColor="text1" w:themeTint="F2"/>
        </w:rPr>
        <w:t xml:space="preserve">etencias propias del municipio. </w:t>
      </w:r>
      <w:r w:rsidRPr="001C539D">
        <w:rPr>
          <w:rFonts w:ascii="Helvetica" w:eastAsiaTheme="minorHAnsi" w:hAnsi="Helvetica" w:cs="Helvetica"/>
          <w:color w:val="0D0D0D" w:themeColor="text1" w:themeTint="F2"/>
          <w:lang w:val="es-ES"/>
        </w:rPr>
        <w:t xml:space="preserve">Las competencias propias deberán cumplirse por el municipio, por dos o más municipios bajo convenio, o por mancomunidad de municipios, y son las siguientes: </w:t>
      </w:r>
    </w:p>
    <w:p w:rsidR="00D54B9F" w:rsidRPr="001C539D" w:rsidRDefault="00D54B9F" w:rsidP="00D54B9F">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Abastecimiento domiciliario de agua potable debidamente clorada; alcantarillado; alumbrado público; mercados; rastros; administración de cementerios y la autorización y control de los cementerios privados; limpieza y ornato; formular y coordinar políticas, planes y programas relativos a la recolección, tratamiento y disposición final de desechos y residuos sólidos hasta su disposición final; </w:t>
      </w:r>
    </w:p>
    <w:p w:rsidR="00D54B9F" w:rsidRPr="001C539D" w:rsidRDefault="00D54B9F" w:rsidP="00D54B9F">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Pavimentación de las vías públicas urbanas y mantenimiento de las mismas;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Regulación del transporto de pasajeros y carga, y sus terminales locales;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La autorización de megáfonos o equipos de sonido a exposición al público en la circunscripción del municipio;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Administrar la biblioteca pública del municipio;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f) Promoción y gestión de parques, jardines y lugares de recreación;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g) Gestión y administración de farmacias municipales populares;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h) La prestación del servicio de policía municipal;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i) Cuando su condición financiera y técnica se los permita, generar la energía eléctrica necesaria para cubrir el consumo municipal y privado; </w:t>
      </w:r>
    </w:p>
    <w:p w:rsidR="00D54B9F" w:rsidRPr="001C539D" w:rsidRDefault="00D54B9F"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j) Delimitar el área o áreas que dentro del perímetro de sus poblaciones puedan ser autorizadas para el funcionamiento de los siguientes establecimientos: expendio de alimentos y bebidas, hospedaje, higiene o arreglo personal, recreación, cultura y otros que por su naturaleza estén abiertos al público; </w:t>
      </w:r>
    </w:p>
    <w:p w:rsidR="001524BE" w:rsidRPr="001C539D" w:rsidRDefault="00D54B9F" w:rsidP="001524BE">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lastRenderedPageBreak/>
        <w:t xml:space="preserve">k) Desarrollo de viveros forestales municipales permanentes, con el objeto de reforestar las cuencas de los ríos, lagos, reservas ecológicas y demás áreas de su circunscripción territorial para proteger la vida, salud, biodiversidad, recursos naturales, fuentes de agua y luchar contra el calentamiento global; y, </w:t>
      </w:r>
    </w:p>
    <w:p w:rsidR="00D54B9F" w:rsidRPr="001C539D" w:rsidRDefault="00D54B9F" w:rsidP="001524BE">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l) Las que por mandato de ley, le sea trasladada la titularidad de la competencia en el proceso de descentralización del Organismo Ejecutivo.</w:t>
      </w:r>
    </w:p>
    <w:p w:rsidR="002E3E15" w:rsidRPr="001C539D" w:rsidRDefault="002E3E15" w:rsidP="00B97D8C">
      <w:pPr>
        <w:spacing w:after="0" w:line="360" w:lineRule="auto"/>
        <w:jc w:val="both"/>
        <w:rPr>
          <w:rFonts w:ascii="Helvetica" w:eastAsiaTheme="minorHAnsi" w:hAnsi="Helvetica" w:cs="Helvetica"/>
          <w:color w:val="0D0D0D" w:themeColor="text1" w:themeTint="F2"/>
          <w:lang w:val="es-ES"/>
        </w:rPr>
      </w:pPr>
    </w:p>
    <w:p w:rsidR="00AB34C3" w:rsidRPr="001C539D" w:rsidRDefault="00AB34C3" w:rsidP="00B97D8C">
      <w:pPr>
        <w:spacing w:after="0" w:line="360" w:lineRule="auto"/>
        <w:jc w:val="both"/>
        <w:rPr>
          <w:rFonts w:ascii="Helvetica" w:eastAsiaTheme="minorHAnsi" w:hAnsi="Helvetica" w:cs="Helvetica"/>
          <w:b/>
          <w:color w:val="0D0D0D" w:themeColor="text1" w:themeTint="F2"/>
          <w:lang w:val="es-ES"/>
        </w:rPr>
      </w:pPr>
      <w:r w:rsidRPr="001C539D">
        <w:rPr>
          <w:rFonts w:ascii="Helvetica" w:eastAsiaTheme="minorHAnsi" w:hAnsi="Helvetica" w:cs="Helvetica"/>
          <w:b/>
          <w:color w:val="0D0D0D" w:themeColor="text1" w:themeTint="F2"/>
          <w:lang w:val="es-ES"/>
        </w:rPr>
        <w:t>Artículo 69. Obras y servicio</w:t>
      </w:r>
      <w:r w:rsidR="006E0765" w:rsidRPr="001C539D">
        <w:rPr>
          <w:rFonts w:ascii="Helvetica" w:eastAsiaTheme="minorHAnsi" w:hAnsi="Helvetica" w:cs="Helvetica"/>
          <w:b/>
          <w:color w:val="0D0D0D" w:themeColor="text1" w:themeTint="F2"/>
          <w:lang w:val="es-ES"/>
        </w:rPr>
        <w:t xml:space="preserve">s a cargo del Gobierno Central. </w:t>
      </w:r>
      <w:r w:rsidR="008E372C" w:rsidRPr="001C539D">
        <w:rPr>
          <w:rFonts w:ascii="Helvetica" w:hAnsi="Helvetica" w:cs="Helvetica"/>
          <w:color w:val="0D0D0D" w:themeColor="text1" w:themeTint="F2"/>
        </w:rPr>
        <w:t>El Gobierno Central u otras dependencias públicas podrán, en coordinación con los planes, programas y proyectos de desarrollo municipal, prestar servicios locales cuando el municipio lo solicite.</w:t>
      </w:r>
    </w:p>
    <w:p w:rsidR="00C30337" w:rsidRPr="001C539D" w:rsidRDefault="00C30337" w:rsidP="00B97D8C">
      <w:pPr>
        <w:pStyle w:val="Default"/>
        <w:spacing w:line="360" w:lineRule="auto"/>
        <w:jc w:val="both"/>
        <w:rPr>
          <w:rFonts w:ascii="Helvetica" w:hAnsi="Helvetica" w:cs="Helvetica"/>
          <w:b/>
          <w:color w:val="0D0D0D" w:themeColor="text1" w:themeTint="F2"/>
          <w:sz w:val="22"/>
          <w:szCs w:val="22"/>
        </w:rPr>
      </w:pPr>
    </w:p>
    <w:p w:rsidR="006E0765" w:rsidRPr="001C539D" w:rsidRDefault="006E0765"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70. Competencias delegadas al municipio. </w:t>
      </w:r>
      <w:r w:rsidRPr="001C539D">
        <w:rPr>
          <w:rFonts w:ascii="Helvetica" w:eastAsiaTheme="minorHAnsi" w:hAnsi="Helvetica" w:cs="Helvetica"/>
          <w:color w:val="0D0D0D" w:themeColor="text1" w:themeTint="F2"/>
          <w:sz w:val="22"/>
          <w:szCs w:val="22"/>
          <w:lang w:val="es-ES"/>
        </w:rPr>
        <w:t xml:space="preserve">El municipio ejercerá competencias por delegación en los términos establecidos por la ley y los convenios correspondientes, en atención a las características de la actividad pública de que se trate y a la capacidad de gestión del gobierno municipal, de conformidad con las prioridades de descentralización, desconcentración y el acercamiento de los servicios públicos a los ciudadanos. Tales competencias podrán ser, entre otras: </w:t>
      </w:r>
    </w:p>
    <w:p w:rsidR="006E0765" w:rsidRPr="001C539D" w:rsidRDefault="006E076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Construcción y mantenimiento de caminos de acceso dentro de la circunscripción municipal; </w:t>
      </w:r>
    </w:p>
    <w:p w:rsidR="006E0765" w:rsidRPr="001C539D" w:rsidRDefault="006E076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Velar por el cumplimiento y observancia de las normas de control sanitario de producción, comercialización y consumo de alimentos y bebidas, a efecto de garantizar la salud de los habitantes del municipio; </w:t>
      </w:r>
    </w:p>
    <w:p w:rsidR="00BD47C8" w:rsidRPr="001C539D" w:rsidRDefault="006E076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Gestión de la educación pre-primaria y primaria, así como de los programas de alfabetización y educación bilingüe; </w:t>
      </w:r>
    </w:p>
    <w:p w:rsidR="006E0765" w:rsidRPr="001C539D" w:rsidRDefault="006E076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Promoción y gestión ambiental de los recursos naturales del municipio; </w:t>
      </w:r>
    </w:p>
    <w:p w:rsidR="006E0765" w:rsidRPr="001C539D" w:rsidRDefault="006E076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Construcción y mantenimiento de edificios escolares; y, </w:t>
      </w:r>
    </w:p>
    <w:p w:rsidR="006E0765" w:rsidRPr="001C539D" w:rsidRDefault="006E0765" w:rsidP="00B97D8C">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f) Ejecutar programas y proyectos de salud preventiva.</w:t>
      </w:r>
    </w:p>
    <w:p w:rsidR="00096F7D" w:rsidRPr="001C539D" w:rsidRDefault="00096F7D" w:rsidP="00B97D8C">
      <w:pPr>
        <w:spacing w:after="0" w:line="360" w:lineRule="auto"/>
        <w:jc w:val="both"/>
        <w:rPr>
          <w:rFonts w:ascii="Helvetica" w:eastAsiaTheme="minorHAnsi" w:hAnsi="Helvetica" w:cs="Helvetica"/>
          <w:color w:val="0D0D0D" w:themeColor="text1" w:themeTint="F2"/>
          <w:lang w:val="es-ES"/>
        </w:rPr>
      </w:pPr>
    </w:p>
    <w:p w:rsidR="00C87FE0" w:rsidRPr="001C539D" w:rsidRDefault="00C87FE0" w:rsidP="00B97D8C">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Artículo 95. Dirección Municipal de Planificación.</w:t>
      </w:r>
      <w:r w:rsidRPr="001C539D">
        <w:rPr>
          <w:rFonts w:ascii="Helvetica" w:hAnsi="Helvetica" w:cs="Helvetica"/>
          <w:color w:val="0D0D0D" w:themeColor="text1" w:themeTint="F2"/>
        </w:rPr>
        <w:t xml:space="preserve"> El Concejo Municipal tendrá una Dirección Municipal de Planificación que coordinará y consolidará los diagnósticos, planes, programas y proyectos de desarrollo del municipio. La Dirección Municipal de Planificación podrá contar con el apoyo sectorial de los ministerios y secretarias de Estado que integran el Organismo Ejecutivo. La Dirección Municipal de Planificación es responsable de producir la información precisa y de calidad requerida para la formulación y gestión de las políticas públicas municipales. El Director de la Oficina </w:t>
      </w:r>
      <w:r w:rsidRPr="001C539D">
        <w:rPr>
          <w:rFonts w:ascii="Helvetica" w:hAnsi="Helvetica" w:cs="Helvetica"/>
          <w:color w:val="0D0D0D" w:themeColor="text1" w:themeTint="F2"/>
        </w:rPr>
        <w:lastRenderedPageBreak/>
        <w:t>Municipal de Planificación deberá ser guatemalteco de origen, ciudadano en ejercicio de sus derechos políticos y profesional, o tener experiencia calificada en la materia.</w:t>
      </w:r>
    </w:p>
    <w:p w:rsidR="00C87FE0" w:rsidRPr="001C539D" w:rsidRDefault="00C87FE0" w:rsidP="00B97D8C">
      <w:pPr>
        <w:spacing w:after="0" w:line="360" w:lineRule="auto"/>
        <w:jc w:val="both"/>
        <w:rPr>
          <w:rFonts w:ascii="Helvetica" w:hAnsi="Helvetica" w:cs="Helvetica"/>
          <w:color w:val="0D0D0D" w:themeColor="text1" w:themeTint="F2"/>
        </w:rPr>
      </w:pPr>
    </w:p>
    <w:p w:rsidR="009D0240" w:rsidRPr="001C539D" w:rsidRDefault="00B0611E" w:rsidP="00B97D8C">
      <w:pPr>
        <w:spacing w:after="0" w:line="360" w:lineRule="auto"/>
        <w:jc w:val="both"/>
        <w:rPr>
          <w:rFonts w:ascii="Helvetica" w:eastAsiaTheme="minorHAnsi" w:hAnsi="Helvetica" w:cs="Helvetica"/>
          <w:b/>
          <w:color w:val="0D0D0D" w:themeColor="text1" w:themeTint="F2"/>
          <w:lang w:val="es-ES"/>
        </w:rPr>
      </w:pPr>
      <w:r w:rsidRPr="001C539D">
        <w:rPr>
          <w:rFonts w:ascii="Helvetica" w:eastAsiaTheme="minorHAnsi" w:hAnsi="Helvetica" w:cs="Helvetica"/>
          <w:b/>
          <w:color w:val="0D0D0D" w:themeColor="text1" w:themeTint="F2"/>
          <w:lang w:val="es-ES"/>
        </w:rPr>
        <w:t xml:space="preserve">Artículo 96 (b, c, d, e, f). Funciones de la Dirección Municipal de Planificación. </w:t>
      </w:r>
    </w:p>
    <w:p w:rsidR="00D9064D" w:rsidRPr="001C539D" w:rsidRDefault="00D9064D"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 xml:space="preserve">La Dirección Municipal de Planificación tendrá las siguientes funciones: </w:t>
      </w:r>
    </w:p>
    <w:p w:rsidR="00D9064D" w:rsidRPr="001C539D" w:rsidRDefault="00801808"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b</w:t>
      </w:r>
      <w:r w:rsidR="00D9064D" w:rsidRPr="001C539D">
        <w:rPr>
          <w:rFonts w:ascii="Helvetica" w:hAnsi="Helvetica" w:cs="Helvetica"/>
          <w:color w:val="0D0D0D" w:themeColor="text1" w:themeTint="F2"/>
        </w:rPr>
        <w:t xml:space="preserve">) Elaborar los perfiles, estudios de pre inversión y factibilidad de los proyectos para el desarrollo del municipio, a partir de las necesidades sentidas y priorizadas; </w:t>
      </w:r>
    </w:p>
    <w:p w:rsidR="00D9064D" w:rsidRPr="001C539D" w:rsidRDefault="00801808"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c</w:t>
      </w:r>
      <w:r w:rsidR="00D9064D" w:rsidRPr="001C539D">
        <w:rPr>
          <w:rFonts w:ascii="Helvetica" w:hAnsi="Helvetica" w:cs="Helvetica"/>
          <w:color w:val="0D0D0D" w:themeColor="text1" w:themeTint="F2"/>
        </w:rPr>
        <w:t xml:space="preserve">) Mantener actualizadas las estadísticas socioeconómicas del municipio, incluyendo la información geográfica de ordenamiento territorial y de recursos naturales; </w:t>
      </w:r>
    </w:p>
    <w:p w:rsidR="00D9064D" w:rsidRPr="001C539D" w:rsidRDefault="00801808"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d</w:t>
      </w:r>
      <w:r w:rsidR="00D9064D" w:rsidRPr="001C539D">
        <w:rPr>
          <w:rFonts w:ascii="Helvetica" w:eastAsiaTheme="minorHAnsi" w:hAnsi="Helvetica" w:cs="Helvetica"/>
          <w:color w:val="0D0D0D" w:themeColor="text1" w:themeTint="F2"/>
          <w:lang w:val="es-ES"/>
        </w:rPr>
        <w:t xml:space="preserve">) Mantener actualizado el registro de necesidades identificadas y priorizadas, y de los planes, programas y proyectos en sus fases de perfil, factibilidad, negociación y ejecución; </w:t>
      </w:r>
    </w:p>
    <w:p w:rsidR="00D9064D" w:rsidRPr="001C539D" w:rsidRDefault="00801808"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w:t>
      </w:r>
      <w:r w:rsidR="00D9064D" w:rsidRPr="001C539D">
        <w:rPr>
          <w:rFonts w:ascii="Helvetica" w:eastAsiaTheme="minorHAnsi" w:hAnsi="Helvetica" w:cs="Helvetica"/>
          <w:color w:val="0D0D0D" w:themeColor="text1" w:themeTint="F2"/>
          <w:lang w:val="es-ES"/>
        </w:rPr>
        <w:t xml:space="preserve">) Mantener un inventario permanente de la infraestructura social y productiva con que cuenta cada centro poblado, así como de la cobertura de los servicios públicos de los que gozan éstos; </w:t>
      </w:r>
    </w:p>
    <w:p w:rsidR="00B0611E" w:rsidRPr="001C539D" w:rsidRDefault="00801808" w:rsidP="00B97D8C">
      <w:pPr>
        <w:spacing w:after="0" w:line="360" w:lineRule="auto"/>
        <w:jc w:val="both"/>
        <w:rPr>
          <w:rFonts w:ascii="Helvetica" w:eastAsiaTheme="minorHAnsi" w:hAnsi="Helvetica" w:cs="Helvetica"/>
          <w:b/>
          <w:color w:val="0D0D0D" w:themeColor="text1" w:themeTint="F2"/>
          <w:lang w:val="es-ES"/>
        </w:rPr>
      </w:pPr>
      <w:r w:rsidRPr="001C539D">
        <w:rPr>
          <w:rFonts w:ascii="Helvetica" w:eastAsiaTheme="minorHAnsi" w:hAnsi="Helvetica" w:cs="Helvetica"/>
          <w:color w:val="0D0D0D" w:themeColor="text1" w:themeTint="F2"/>
          <w:lang w:val="es-ES"/>
        </w:rPr>
        <w:t>f</w:t>
      </w:r>
      <w:r w:rsidR="00D9064D" w:rsidRPr="001C539D">
        <w:rPr>
          <w:rFonts w:ascii="Helvetica" w:eastAsiaTheme="minorHAnsi" w:hAnsi="Helvetica" w:cs="Helvetica"/>
          <w:color w:val="0D0D0D" w:themeColor="text1" w:themeTint="F2"/>
          <w:lang w:val="es-ES"/>
        </w:rPr>
        <w:t xml:space="preserve">) Asesorar al Concejo Municipal y al Alcalde en sus relaciones con las entidades de desarrollo públicas y privadas; </w:t>
      </w:r>
      <w:r w:rsidR="00B0611E" w:rsidRPr="001C539D">
        <w:rPr>
          <w:rFonts w:ascii="Helvetica" w:eastAsiaTheme="minorHAnsi" w:hAnsi="Helvetica" w:cs="Helvetica"/>
          <w:b/>
          <w:color w:val="0D0D0D" w:themeColor="text1" w:themeTint="F2"/>
          <w:lang w:val="es-ES"/>
        </w:rPr>
        <w:t xml:space="preserve">  </w:t>
      </w:r>
    </w:p>
    <w:p w:rsidR="000F273D" w:rsidRPr="001C539D" w:rsidRDefault="000F273D" w:rsidP="00B97D8C">
      <w:pPr>
        <w:spacing w:after="0" w:line="360" w:lineRule="auto"/>
        <w:jc w:val="both"/>
        <w:rPr>
          <w:rFonts w:ascii="Helvetica" w:eastAsiaTheme="minorHAnsi" w:hAnsi="Helvetica" w:cs="Helvetica"/>
          <w:b/>
          <w:color w:val="0D0D0D" w:themeColor="text1" w:themeTint="F2"/>
          <w:lang w:val="es-ES"/>
        </w:rPr>
      </w:pPr>
    </w:p>
    <w:p w:rsidR="00A66092" w:rsidRPr="001C539D" w:rsidRDefault="00A66092" w:rsidP="00B97D8C">
      <w:p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t xml:space="preserve">Artículo 97. </w:t>
      </w:r>
      <w:r w:rsidR="003D0EB7" w:rsidRPr="001C539D">
        <w:rPr>
          <w:rFonts w:ascii="Helvetica" w:hAnsi="Helvetica" w:cs="Helvetica"/>
          <w:b/>
          <w:color w:val="0D0D0D" w:themeColor="text1" w:themeTint="F2"/>
        </w:rPr>
        <w:t>Administración Financiera Integrada Municipal.</w:t>
      </w:r>
    </w:p>
    <w:p w:rsidR="003D0EB7" w:rsidRPr="001C539D" w:rsidRDefault="003D0EB7"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Para efectos de cumplir y hacer cumplir todo lo relativo al régimen jurídico financiero del municipio, la recaudación y administración de los ingresos municipales, la gestión de financiamiento, la ejecución presupuestaria y control de los bienes comunales y patrimoniales del municipio, cada municipalidad deberá contar con la Administración Financiera integrada Municipal, la que organizará acorde a la complejidad de su organización municipal. Dicha unidad deberá contar como mínimo con las áreas de tesorería, contabilidad y presupuesto. Las funciones de cada una de dichas áreas serán normadas en el reglamento interno correspondiente.</w:t>
      </w:r>
    </w:p>
    <w:p w:rsidR="00313895" w:rsidRDefault="00313895" w:rsidP="00B97D8C">
      <w:pPr>
        <w:pStyle w:val="Default"/>
        <w:spacing w:line="360" w:lineRule="auto"/>
        <w:jc w:val="both"/>
        <w:rPr>
          <w:rFonts w:ascii="Helvetica" w:hAnsi="Helvetica" w:cs="Helvetica"/>
          <w:b/>
          <w:color w:val="0D0D0D" w:themeColor="text1" w:themeTint="F2"/>
          <w:sz w:val="22"/>
          <w:szCs w:val="22"/>
        </w:rPr>
      </w:pPr>
    </w:p>
    <w:p w:rsidR="009D0240" w:rsidRPr="001C539D" w:rsidRDefault="00E5409D" w:rsidP="00B97D8C">
      <w:pPr>
        <w:pStyle w:val="Default"/>
        <w:spacing w:line="360" w:lineRule="auto"/>
        <w:jc w:val="both"/>
        <w:rPr>
          <w:rFonts w:ascii="Helvetica" w:hAnsi="Helvetica" w:cs="Helvetica"/>
          <w:b/>
          <w:color w:val="0D0D0D" w:themeColor="text1" w:themeTint="F2"/>
          <w:sz w:val="22"/>
          <w:szCs w:val="22"/>
        </w:rPr>
      </w:pPr>
      <w:r w:rsidRPr="001C539D">
        <w:rPr>
          <w:rFonts w:ascii="Helvetica" w:hAnsi="Helvetica" w:cs="Helvetica"/>
          <w:b/>
          <w:color w:val="0D0D0D" w:themeColor="text1" w:themeTint="F2"/>
          <w:sz w:val="22"/>
          <w:szCs w:val="22"/>
        </w:rPr>
        <w:t>Artículo 98. (</w:t>
      </w:r>
      <w:proofErr w:type="gramStart"/>
      <w:r w:rsidRPr="001C539D">
        <w:rPr>
          <w:rFonts w:ascii="Helvetica" w:hAnsi="Helvetica" w:cs="Helvetica"/>
          <w:b/>
          <w:color w:val="0D0D0D" w:themeColor="text1" w:themeTint="F2"/>
          <w:sz w:val="22"/>
          <w:szCs w:val="22"/>
        </w:rPr>
        <w:t>a</w:t>
      </w:r>
      <w:proofErr w:type="gramEnd"/>
      <w:r w:rsidRPr="001C539D">
        <w:rPr>
          <w:rFonts w:ascii="Helvetica" w:hAnsi="Helvetica" w:cs="Helvetica"/>
          <w:b/>
          <w:color w:val="0D0D0D" w:themeColor="text1" w:themeTint="F2"/>
          <w:sz w:val="22"/>
          <w:szCs w:val="22"/>
        </w:rPr>
        <w:t xml:space="preserve">, c, d, e, f, i, j, k, l, o). Competencia y Funciones de la Dirección </w:t>
      </w:r>
      <w:r w:rsidR="009F2C0B" w:rsidRPr="001C539D">
        <w:rPr>
          <w:rFonts w:ascii="Helvetica" w:hAnsi="Helvetica" w:cs="Helvetica"/>
          <w:b/>
          <w:color w:val="0D0D0D" w:themeColor="text1" w:themeTint="F2"/>
          <w:sz w:val="22"/>
          <w:szCs w:val="22"/>
        </w:rPr>
        <w:t xml:space="preserve">de Administración Financiera Integrada Municipal. </w:t>
      </w:r>
    </w:p>
    <w:p w:rsidR="009F2C0B" w:rsidRPr="001C539D" w:rsidRDefault="009F2C0B"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color w:val="0D0D0D" w:themeColor="text1" w:themeTint="F2"/>
          <w:sz w:val="22"/>
          <w:szCs w:val="22"/>
          <w:lang w:val="es-ES"/>
        </w:rPr>
        <w:t xml:space="preserve">La Dirección de Administración Financiera Integrada Municipal tendrá las atribuciones siguientes: </w:t>
      </w:r>
    </w:p>
    <w:p w:rsidR="00E5409D" w:rsidRPr="001C539D" w:rsidRDefault="009F2C0B" w:rsidP="00B97D8C">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lastRenderedPageBreak/>
        <w:t>a) Proponer, en coordinación con la oficina municipal de planificación, al Alcalde Municipal, la política presupuestaria y las normas para su formulación, coordinando y consolidando la formulación del proyecto de presupuesto de ingresos y egresos del municipio, en lo que corresponde a las dependencias municipales;</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Programar el flujo de ingresos y egresos con base a las prioridades y disponibilidades de la municipalidad, en concordancia con los requerimientos de sus dependencias municipales, responsables de la ejecución de programas y proyectos; así como efectuar los pagos que estén fundados en las asignaciones del presupuesto municipal, verificando previamente su legalidad; </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Llevar el registro de lo ejecución presupuestaria y de la contabilidad de la municipalidad y preparar los informes analíticos correspondientes; </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Remitir a la Contraloría General de Cuentas, certificación del acta que documenta el corte de caja y arqueo de valores municipales, a más tardar cinco (5) días hábiles después de efectuadas esas operaciones; </w:t>
      </w:r>
    </w:p>
    <w:p w:rsidR="009F2C0B" w:rsidRPr="001C539D" w:rsidRDefault="009F2C0B" w:rsidP="00B97D8C">
      <w:pPr>
        <w:spacing w:after="0" w:line="360" w:lineRule="auto"/>
        <w:jc w:val="both"/>
        <w:rPr>
          <w:rFonts w:ascii="Helvetica" w:hAnsi="Helvetica" w:cs="Helvetica"/>
          <w:b/>
          <w:color w:val="0D0D0D" w:themeColor="text1" w:themeTint="F2"/>
        </w:rPr>
      </w:pPr>
      <w:r w:rsidRPr="001C539D">
        <w:rPr>
          <w:rFonts w:ascii="Helvetica" w:eastAsiaTheme="minorHAnsi" w:hAnsi="Helvetica" w:cs="Helvetica"/>
          <w:color w:val="0D0D0D" w:themeColor="text1" w:themeTint="F2"/>
          <w:lang w:val="es-ES"/>
        </w:rPr>
        <w:t>f) Evaluar cuatrimestralmente la ejecución del presupuesto de ingresos y gastos del municipio y proponer las medidas que sean necesarias;</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i) Asesorar al Alcalde y al Concejo Municipal en materia de administración financiera; </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j) Mantener una adecuada coordinación con los entes rectores de los sistemas de administración financiera y aplicar las normas y procedimientos que emanen de éstos; </w:t>
      </w:r>
    </w:p>
    <w:p w:rsidR="009F2C0B" w:rsidRPr="001C539D" w:rsidRDefault="009F2C0B"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k) Elaborar y mantener actualizado el registro de contribuyentes, en coordinación con el catastro municipal; </w:t>
      </w:r>
    </w:p>
    <w:p w:rsidR="00E5409D" w:rsidRPr="001C539D" w:rsidRDefault="009F2C0B" w:rsidP="00B97D8C">
      <w:pPr>
        <w:spacing w:after="0" w:line="360" w:lineRule="auto"/>
        <w:jc w:val="both"/>
        <w:rPr>
          <w:rFonts w:ascii="Helvetica" w:hAnsi="Helvetica" w:cs="Helvetica"/>
          <w:b/>
          <w:color w:val="0D0D0D" w:themeColor="text1" w:themeTint="F2"/>
        </w:rPr>
      </w:pPr>
      <w:r w:rsidRPr="001C539D">
        <w:rPr>
          <w:rFonts w:ascii="Helvetica" w:eastAsiaTheme="minorHAnsi" w:hAnsi="Helvetica" w:cs="Helvetica"/>
          <w:color w:val="0D0D0D" w:themeColor="text1" w:themeTint="F2"/>
          <w:lang w:val="es-ES"/>
        </w:rPr>
        <w:t>l) informar al Alcalde y a la Oficina Municipal de Planificación sobre los cambios de los oblatos y sujetos de la tributación;</w:t>
      </w:r>
    </w:p>
    <w:p w:rsidR="00AB34C3" w:rsidRPr="001C539D" w:rsidRDefault="009F2C0B"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o) Elaborar y presentar la información financiera que por ley le corresponde; y,</w:t>
      </w:r>
    </w:p>
    <w:p w:rsidR="009F2C0B" w:rsidRPr="001C539D" w:rsidRDefault="009F2C0B" w:rsidP="00B97D8C">
      <w:pPr>
        <w:spacing w:after="0" w:line="360" w:lineRule="auto"/>
        <w:jc w:val="both"/>
        <w:rPr>
          <w:rFonts w:ascii="Helvetica" w:hAnsi="Helvetica" w:cs="Helvetica"/>
          <w:color w:val="0D0D0D" w:themeColor="text1" w:themeTint="F2"/>
        </w:rPr>
      </w:pPr>
    </w:p>
    <w:p w:rsidR="003A125C" w:rsidRPr="001C539D" w:rsidRDefault="003A125C" w:rsidP="00060C6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103. Inversiones con fondos del gobierno central. </w:t>
      </w:r>
      <w:r w:rsidR="003728EA" w:rsidRPr="001C539D">
        <w:rPr>
          <w:rFonts w:ascii="Helvetica" w:eastAsiaTheme="minorHAnsi" w:hAnsi="Helvetica" w:cs="Helvetica"/>
          <w:color w:val="0D0D0D" w:themeColor="text1" w:themeTint="F2"/>
          <w:sz w:val="22"/>
          <w:szCs w:val="22"/>
          <w:lang w:val="es-ES"/>
        </w:rPr>
        <w:t>Cuando se hagan inversiones con fondos del gobierno central en la planificación, programación y ejecución de proyectos tendentes a establecer o mejorar servicios en el municipio, la municipalidad no está obligada a reintegrarlos, a menos que exista un convenio preestablecido, aprobado por el Concejo Municipal. Las entidades del gobierno central, descentralizadas y autónomas, deberán celebrar convenios de ejecución de obras civiles con las municipalidades del país y mancomunidades de municipalidades.</w:t>
      </w:r>
    </w:p>
    <w:p w:rsidR="00313895" w:rsidRDefault="00313895" w:rsidP="00B97D8C">
      <w:pPr>
        <w:pStyle w:val="Default"/>
        <w:spacing w:line="360" w:lineRule="auto"/>
        <w:jc w:val="both"/>
        <w:rPr>
          <w:rFonts w:ascii="Helvetica" w:eastAsiaTheme="minorHAnsi" w:hAnsi="Helvetica" w:cs="Helvetica"/>
          <w:b/>
          <w:color w:val="0D0D0D" w:themeColor="text1" w:themeTint="F2"/>
          <w:sz w:val="22"/>
          <w:szCs w:val="22"/>
          <w:lang w:val="es-ES"/>
        </w:rPr>
      </w:pPr>
    </w:p>
    <w:p w:rsidR="00FF3917" w:rsidRPr="001C539D" w:rsidRDefault="00FF3917"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b/>
          <w:color w:val="0D0D0D" w:themeColor="text1" w:themeTint="F2"/>
          <w:sz w:val="22"/>
          <w:szCs w:val="22"/>
          <w:lang w:val="es-ES"/>
        </w:rPr>
        <w:t xml:space="preserve">Artículo 111. Ámbito de aplicación. </w:t>
      </w:r>
      <w:r w:rsidRPr="001C539D">
        <w:rPr>
          <w:rFonts w:ascii="Helvetica" w:eastAsiaTheme="minorHAnsi" w:hAnsi="Helvetica" w:cs="Helvetica"/>
          <w:color w:val="0D0D0D" w:themeColor="text1" w:themeTint="F2"/>
          <w:sz w:val="22"/>
          <w:szCs w:val="22"/>
          <w:lang w:val="es-ES"/>
        </w:rPr>
        <w:t xml:space="preserve">El ámbito de aplicación del presente Capitulo será para todas las municipalidades, empresas, entidades u otras figuras jurídicas municipales de carácter descentralizado que tienen presupuestos independientes, pero dependen financieramente de aportes del </w:t>
      </w:r>
      <w:r w:rsidRPr="001C539D">
        <w:rPr>
          <w:rFonts w:ascii="Helvetica" w:eastAsiaTheme="minorHAnsi" w:hAnsi="Helvetica" w:cs="Helvetica"/>
          <w:color w:val="0D0D0D" w:themeColor="text1" w:themeTint="F2"/>
          <w:sz w:val="22"/>
          <w:szCs w:val="22"/>
          <w:lang w:val="es-ES"/>
        </w:rPr>
        <w:lastRenderedPageBreak/>
        <w:t xml:space="preserve">Gobierno Central, del Instituto de Fomento Municipal o de alguna municipalidad. </w:t>
      </w:r>
    </w:p>
    <w:p w:rsidR="00FF3917" w:rsidRPr="001C539D" w:rsidRDefault="00FF3917"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Los préstamos que sean contratados y no cumplan con los requisitos establecidos en este capítulo, lo establecido en el artículo 15 de la Ley Orgánica del Presupuesto y su Reglamento, o les contravengan, serán nulos de pleno derecho, siendo civil, penal y administrativamente responsables por su contratación, conforme a la ley, el Concejo o autoridad municipal que lo acuerde y el representante legal de la entidad financiera o personal individual que lo autorice. </w:t>
      </w:r>
    </w:p>
    <w:p w:rsidR="000B4B3C" w:rsidRPr="001C539D" w:rsidRDefault="000B4B3C"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2C6928" w:rsidRPr="001C539D" w:rsidRDefault="009B13C0"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b/>
          <w:color w:val="0D0D0D" w:themeColor="text1" w:themeTint="F2"/>
          <w:sz w:val="22"/>
          <w:szCs w:val="22"/>
          <w:lang w:val="es-ES"/>
        </w:rPr>
        <w:t xml:space="preserve">Artículo 113. Otros requisitos y condiciones de los préstamos internos y externos. </w:t>
      </w:r>
      <w:r w:rsidR="002C6928" w:rsidRPr="001C539D">
        <w:rPr>
          <w:rFonts w:ascii="Helvetica" w:eastAsiaTheme="minorHAnsi" w:hAnsi="Helvetica" w:cs="Helvetica"/>
          <w:color w:val="0D0D0D" w:themeColor="text1" w:themeTint="F2"/>
          <w:sz w:val="22"/>
          <w:szCs w:val="22"/>
          <w:lang w:val="es-ES"/>
        </w:rPr>
        <w:t xml:space="preserve">En la contratación de préstamos internos y externos es necesario además, que: </w:t>
      </w:r>
    </w:p>
    <w:p w:rsidR="002C6928" w:rsidRPr="001C539D" w:rsidRDefault="002C6928"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1. El producto se destine exclusivamente a financiar la planificación, programación y ejecución de obras o servicios públicos municipales, o a la ampliación, mejoramiento y mantenimiento de los existentes. </w:t>
      </w:r>
    </w:p>
    <w:p w:rsidR="002C6928" w:rsidRPr="001C539D" w:rsidRDefault="002C6928"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2. Sea acordada con el voto favorable de las dos terceras (2/3) partes del total de miembros que integran el Concejo Municipal, previa consideración y discusión de las conclusiones y recomendaciones de los estudios técnicos de factibilidad que para el efecto haya realizado la Oficina Municipal de Planificación. </w:t>
      </w:r>
    </w:p>
    <w:p w:rsidR="002C6928" w:rsidRPr="001C539D" w:rsidRDefault="002C6928"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3. Los préstamos externos deberán ser canalizados por el Ministerio de Finanzas Públicas y estar sujetos a la política de endeudamiento establecida por el Estado para el sector público. En el caso de los préstamos internos, deberán sujetarse a la política de endeudamiento establecida por el Estado para el sector público. </w:t>
      </w:r>
    </w:p>
    <w:p w:rsidR="002C6928" w:rsidRPr="001C539D" w:rsidRDefault="002C6928" w:rsidP="002C692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4. La emisión, negociación y colocación de títulos-valores, tendrá que contar con una calificación de riesgo conforme a la Ley del Mercado de Valores y Mercancías, Decreto Número 34-96 del Congreso de la República. Posterior a la colocación, se deberá informar al Ministerio de Finanzas Públicas, para efectos del registro del endeudamiento público. </w:t>
      </w:r>
    </w:p>
    <w:p w:rsidR="002C6928" w:rsidRPr="001C539D" w:rsidRDefault="002C6928" w:rsidP="002C692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5. La tasa de interés que se contrate para los préstamos, en ningún caso puede exceder la tasa activa promedio de interés del Sistema Financiero Nacional reportada por el Banco de Guatemala. </w:t>
      </w:r>
    </w:p>
    <w:p w:rsidR="00FF3917" w:rsidRDefault="002C6928" w:rsidP="002C692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6. Los préstamos internos solamente podrán ser contratados con los bancos del sistema financiero nacional; cualquier préstamo realizado con personas individuales o jurídicas que no sean supervisadas por la Superintendencia de Bancos será nulo de pleno derecho y el alcalde o Concejo Municipal que lo haya autorizado serán responsables conforme a la ley.</w:t>
      </w:r>
    </w:p>
    <w:p w:rsidR="00D42094" w:rsidRPr="001C539D" w:rsidRDefault="002C6928" w:rsidP="00D42094">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lastRenderedPageBreak/>
        <w:t xml:space="preserve">Artículo 119. Criterios para la Distribución de la asignación constitucional. </w:t>
      </w:r>
      <w:r w:rsidR="00D42094" w:rsidRPr="001C539D">
        <w:rPr>
          <w:rFonts w:ascii="Helvetica" w:eastAsiaTheme="minorHAnsi" w:hAnsi="Helvetica" w:cs="Helvetica"/>
          <w:color w:val="0D0D0D" w:themeColor="text1" w:themeTint="F2"/>
          <w:sz w:val="22"/>
          <w:szCs w:val="22"/>
          <w:lang w:val="es-ES"/>
        </w:rPr>
        <w:t xml:space="preserve">Los recursos financieros a los que se refiere este capítulo, serán distribuidos conforme al cálculo matemático que para el efecto realice la comisión específica integrada por: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El Secretario de Planificación y Programación de la Presidencia, quien la preside; o el Subsecretario que éste designe;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Un representante titular y suplante, designado por al Ministro de Finanzas Públicas;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El Presidente de la Asociación Nacional de Municipalidades o el vicepresidente que la Junta Directiva designe;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d) el Presidente de la Asociación Guatemalteca de Alcaldes y Autoridades Indígenas -</w:t>
      </w:r>
      <w:proofErr w:type="spellStart"/>
      <w:r w:rsidRPr="001C539D">
        <w:rPr>
          <w:rFonts w:ascii="Helvetica" w:eastAsiaTheme="minorHAnsi" w:hAnsi="Helvetica" w:cs="Helvetica"/>
          <w:color w:val="0D0D0D" w:themeColor="text1" w:themeTint="F2"/>
          <w:lang w:val="es-ES"/>
        </w:rPr>
        <w:t>AGAAI</w:t>
      </w:r>
      <w:proofErr w:type="spellEnd"/>
      <w:r w:rsidRPr="001C539D">
        <w:rPr>
          <w:rFonts w:ascii="Helvetica" w:eastAsiaTheme="minorHAnsi" w:hAnsi="Helvetica" w:cs="Helvetica"/>
          <w:color w:val="0D0D0D" w:themeColor="text1" w:themeTint="F2"/>
          <w:lang w:val="es-ES"/>
        </w:rPr>
        <w:t xml:space="preserve">-; o el vicepresidente que la Junta Directiva designe;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Un representante titular y suplente, designado por el Contralor General de Cuentas. </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La distribución se efectuará de acuerd</w:t>
      </w:r>
      <w:r w:rsidR="00893053" w:rsidRPr="001C539D">
        <w:rPr>
          <w:rFonts w:ascii="Helvetica" w:eastAsiaTheme="minorHAnsi" w:hAnsi="Helvetica" w:cs="Helvetica"/>
          <w:color w:val="0D0D0D" w:themeColor="text1" w:themeTint="F2"/>
          <w:lang w:val="es-ES"/>
        </w:rPr>
        <w:t>o con los siguientes criterios:</w:t>
      </w:r>
    </w:p>
    <w:p w:rsidR="00C5524C"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1. El 30% distribuido proporcionalmente a la población total de cada municipio. </w:t>
      </w:r>
    </w:p>
    <w:p w:rsidR="00C5524C"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2. El 35% distribuido en partes iguales a todas las municipalidades.</w:t>
      </w:r>
      <w:r w:rsidR="00A92D84" w:rsidRPr="001C539D">
        <w:rPr>
          <w:rFonts w:ascii="Helvetica" w:eastAsiaTheme="minorHAnsi" w:hAnsi="Helvetica" w:cs="Helvetica"/>
          <w:color w:val="0D0D0D" w:themeColor="text1" w:themeTint="F2"/>
          <w:lang w:val="es-ES"/>
        </w:rPr>
        <w:t xml:space="preserve"> </w:t>
      </w:r>
    </w:p>
    <w:p w:rsidR="00C5524C"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3. El 25% distribuido proporcionalmente a los ingresos propios por cápita de cada municipio.</w:t>
      </w:r>
    </w:p>
    <w:p w:rsidR="00D42094" w:rsidRPr="001C539D" w:rsidRDefault="00D42094" w:rsidP="00D42094">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4. El 10% distribuido directamente proporcional al número de aldeas y caseríos. </w:t>
      </w:r>
    </w:p>
    <w:p w:rsidR="00893053" w:rsidRPr="001C539D" w:rsidRDefault="00D42094" w:rsidP="002E58C1">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Para los efectos de lo establecido en el numeral tres del presente artículo, se entenderá por ingresos propios por cápita de cada municipio, el resultado derivado de la sumatoria de los ingresos provenientes por concepto de arbitrios, tasas administrativas, servicios, rentas, empresas municipales sin contabilizar transferencias o aportes del Estado específicos, contribuciones por mejoras, frutos, productos y los impuestos recaudados por efecto de competencias atribuidas por delegación, dividida entre la población total del mu</w:t>
      </w:r>
      <w:r w:rsidR="002E58C1" w:rsidRPr="001C539D">
        <w:rPr>
          <w:rFonts w:ascii="Helvetica" w:eastAsiaTheme="minorHAnsi" w:hAnsi="Helvetica" w:cs="Helvetica"/>
          <w:color w:val="0D0D0D" w:themeColor="text1" w:themeTint="F2"/>
          <w:lang w:val="es-ES"/>
        </w:rPr>
        <w:t xml:space="preserve">nicipio. </w:t>
      </w:r>
      <w:r w:rsidRPr="001C539D">
        <w:rPr>
          <w:rFonts w:ascii="Helvetica" w:eastAsiaTheme="minorHAnsi" w:hAnsi="Helvetica" w:cs="Helvetica"/>
          <w:color w:val="0D0D0D" w:themeColor="text1" w:themeTint="F2"/>
          <w:lang w:val="es-ES"/>
        </w:rPr>
        <w:t xml:space="preserve">La Comisión hará un </w:t>
      </w:r>
      <w:r w:rsidR="00C5524C" w:rsidRPr="001C539D">
        <w:rPr>
          <w:rFonts w:ascii="Helvetica" w:eastAsiaTheme="minorHAnsi" w:hAnsi="Helvetica" w:cs="Helvetica"/>
          <w:color w:val="0D0D0D" w:themeColor="text1" w:themeTint="F2"/>
          <w:lang w:val="es-ES"/>
        </w:rPr>
        <w:t>pre cálculo</w:t>
      </w:r>
      <w:r w:rsidRPr="001C539D">
        <w:rPr>
          <w:rFonts w:ascii="Helvetica" w:eastAsiaTheme="minorHAnsi" w:hAnsi="Helvetica" w:cs="Helvetica"/>
          <w:color w:val="0D0D0D" w:themeColor="text1" w:themeTint="F2"/>
          <w:lang w:val="es-ES"/>
        </w:rPr>
        <w:t xml:space="preserve"> en el mes de septiembre de cada año, con base en la información del año fiscal inmediato anterior, rendido y liquidado ante la Contraloría General de Cuentas (año n-2), y en las asignaciones contenidas en el proyecto de presupuesto de ingresos y egresos del Estado que constitucionalmente les corresponden a las municipalidades. El cálculo definitivo lo realizará la Comisión, durante los primeros cinco días después de entrada en vigencia la ley anual del presupuesto general de </w:t>
      </w:r>
      <w:r w:rsidR="002E58C1" w:rsidRPr="001C539D">
        <w:rPr>
          <w:rFonts w:ascii="Helvetica" w:eastAsiaTheme="minorHAnsi" w:hAnsi="Helvetica" w:cs="Helvetica"/>
          <w:color w:val="0D0D0D" w:themeColor="text1" w:themeTint="F2"/>
          <w:lang w:val="es-ES"/>
        </w:rPr>
        <w:t xml:space="preserve">ingresos y egresos del Estado. </w:t>
      </w:r>
      <w:r w:rsidRPr="001C539D">
        <w:rPr>
          <w:rFonts w:ascii="Helvetica" w:eastAsiaTheme="minorHAnsi" w:hAnsi="Helvetica" w:cs="Helvetica"/>
          <w:color w:val="0D0D0D" w:themeColor="text1" w:themeTint="F2"/>
          <w:lang w:val="es-ES"/>
        </w:rPr>
        <w:t>Para el caso de aquellos municipios de reciente creación que no cuenten con datos históricos sobre las variables utilizadas para la asignación del situado constitucional, la Comisión definirá la metodología de asignación a utilizar.</w:t>
      </w:r>
    </w:p>
    <w:p w:rsidR="00126406" w:rsidRDefault="00126406" w:rsidP="00FF3917">
      <w:pPr>
        <w:spacing w:after="0" w:line="360" w:lineRule="auto"/>
        <w:jc w:val="both"/>
        <w:rPr>
          <w:rFonts w:ascii="Helvetica" w:hAnsi="Helvetica" w:cs="Helvetica"/>
          <w:b/>
          <w:color w:val="0D0D0D" w:themeColor="text1" w:themeTint="F2"/>
        </w:rPr>
      </w:pPr>
    </w:p>
    <w:p w:rsidR="000E2DA8" w:rsidRPr="001C539D" w:rsidRDefault="000E2DA8" w:rsidP="00FF3917">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121. Información municipal para el cálculo de la distribución de la asignación constitucional. </w:t>
      </w:r>
      <w:r w:rsidRPr="001C539D">
        <w:rPr>
          <w:rFonts w:ascii="Helvetica" w:hAnsi="Helvetica" w:cs="Helvetica"/>
          <w:color w:val="0D0D0D" w:themeColor="text1" w:themeTint="F2"/>
        </w:rPr>
        <w:t xml:space="preserve">A más tardar el treinta y uno de marzo de cada año, los Concejos Municipales deben haber presentado la información sobre su ejecución de gastos e ingresos del año anterior, a través del </w:t>
      </w:r>
      <w:r w:rsidRPr="001C539D">
        <w:rPr>
          <w:rFonts w:ascii="Helvetica" w:hAnsi="Helvetica" w:cs="Helvetica"/>
          <w:color w:val="0D0D0D" w:themeColor="text1" w:themeTint="F2"/>
        </w:rPr>
        <w:lastRenderedPageBreak/>
        <w:t>Sistema Integrado de Administración Financiera -</w:t>
      </w:r>
      <w:proofErr w:type="spellStart"/>
      <w:r w:rsidRPr="001C539D">
        <w:rPr>
          <w:rFonts w:ascii="Helvetica" w:hAnsi="Helvetica" w:cs="Helvetica"/>
          <w:color w:val="0D0D0D" w:themeColor="text1" w:themeTint="F2"/>
        </w:rPr>
        <w:t>SIAF</w:t>
      </w:r>
      <w:proofErr w:type="spellEnd"/>
      <w:r w:rsidRPr="001C539D">
        <w:rPr>
          <w:rFonts w:ascii="Helvetica" w:hAnsi="Helvetica" w:cs="Helvetica"/>
          <w:color w:val="0D0D0D" w:themeColor="text1" w:themeTint="F2"/>
        </w:rPr>
        <w:t xml:space="preserve">-, en cualquiera de sus modalidades, según lo manda la Ley Orgánica del Presupuesto y el Código Municipal. Para aquel municipio que no cumpla con presentar la información a través del </w:t>
      </w:r>
      <w:proofErr w:type="spellStart"/>
      <w:r w:rsidRPr="001C539D">
        <w:rPr>
          <w:rFonts w:ascii="Helvetica" w:hAnsi="Helvetica" w:cs="Helvetica"/>
          <w:color w:val="0D0D0D" w:themeColor="text1" w:themeTint="F2"/>
        </w:rPr>
        <w:t>SIAF</w:t>
      </w:r>
      <w:proofErr w:type="spellEnd"/>
      <w:r w:rsidRPr="001C539D">
        <w:rPr>
          <w:rFonts w:ascii="Helvetica" w:hAnsi="Helvetica" w:cs="Helvetica"/>
          <w:color w:val="0D0D0D" w:themeColor="text1" w:themeTint="F2"/>
        </w:rPr>
        <w:t xml:space="preserve">, se considerarán como ingresos propios los reportados en el </w:t>
      </w:r>
      <w:proofErr w:type="spellStart"/>
      <w:r w:rsidRPr="001C539D">
        <w:rPr>
          <w:rFonts w:ascii="Helvetica" w:hAnsi="Helvetica" w:cs="Helvetica"/>
          <w:color w:val="0D0D0D" w:themeColor="text1" w:themeTint="F2"/>
        </w:rPr>
        <w:t>SIAF</w:t>
      </w:r>
      <w:proofErr w:type="spellEnd"/>
      <w:r w:rsidRPr="001C539D">
        <w:rPr>
          <w:rFonts w:ascii="Helvetica" w:hAnsi="Helvetica" w:cs="Helvetica"/>
          <w:color w:val="0D0D0D" w:themeColor="text1" w:themeTint="F2"/>
        </w:rPr>
        <w:t xml:space="preserve"> en el año anterior. En caso que no reporte el siguiente año, se considerará que no tuvo ingresos propios, para efectos del cálculo.</w:t>
      </w:r>
    </w:p>
    <w:p w:rsidR="0019320E" w:rsidRPr="001C539D" w:rsidRDefault="0019320E" w:rsidP="00FF3917">
      <w:pPr>
        <w:spacing w:after="0" w:line="360" w:lineRule="auto"/>
        <w:jc w:val="both"/>
        <w:rPr>
          <w:rFonts w:ascii="Helvetica" w:hAnsi="Helvetica" w:cs="Helvetica"/>
          <w:b/>
          <w:color w:val="0D0D0D" w:themeColor="text1" w:themeTint="F2"/>
        </w:rPr>
      </w:pPr>
    </w:p>
    <w:p w:rsidR="00236651" w:rsidRPr="001C539D" w:rsidRDefault="009B2B01" w:rsidP="00FF3917">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125. Ejercicio fiscal. </w:t>
      </w:r>
      <w:r w:rsidRPr="001C539D">
        <w:rPr>
          <w:rFonts w:ascii="Helvetica" w:hAnsi="Helvetica" w:cs="Helvetica"/>
          <w:color w:val="0D0D0D" w:themeColor="text1" w:themeTint="F2"/>
        </w:rPr>
        <w:t>El ejercicio fiscal del presupuesto y la contabilidad municipal principian el uno (1) de enero y termina el treinta y uno (31) de diciembre de cada año.</w:t>
      </w:r>
    </w:p>
    <w:p w:rsidR="00274C2E" w:rsidRPr="001C539D" w:rsidRDefault="00274C2E" w:rsidP="00FF3917">
      <w:pPr>
        <w:spacing w:after="0" w:line="360" w:lineRule="auto"/>
        <w:jc w:val="both"/>
        <w:rPr>
          <w:rFonts w:ascii="Helvetica" w:hAnsi="Helvetica" w:cs="Helvetica"/>
          <w:color w:val="0D0D0D" w:themeColor="text1" w:themeTint="F2"/>
        </w:rPr>
      </w:pPr>
    </w:p>
    <w:p w:rsidR="00274C2E" w:rsidRPr="001C539D" w:rsidRDefault="00274C2E" w:rsidP="00FF3917">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126. Unidad Presupuestaria. </w:t>
      </w:r>
      <w:r w:rsidR="0063091D" w:rsidRPr="001C539D">
        <w:rPr>
          <w:rFonts w:ascii="Helvetica" w:hAnsi="Helvetica" w:cs="Helvetica"/>
          <w:color w:val="0D0D0D" w:themeColor="text1" w:themeTint="F2"/>
        </w:rPr>
        <w:t>El presupuesto municipal es uno, y en él deben figurar todos los ingresos estimados y los gastos autorizados para el ejercicio fiscal correspondiente. Las empresas municipales tendrán su propio presupuesto de ingresos y egresos que será aprobado por el Concejo Municipal. El Concejo Municipal podrá acordar subsidios provenientes del presupuesto municipal para el sostenimiento de sus empresas. En el caso de las empresas municipales, los ingresos generados por éstas se incluirán en la estimación de ingresos del presupuesto municipal.</w:t>
      </w:r>
    </w:p>
    <w:p w:rsidR="007355C3" w:rsidRDefault="007355C3" w:rsidP="00E9554D">
      <w:pPr>
        <w:pStyle w:val="Default"/>
        <w:spacing w:line="360" w:lineRule="auto"/>
        <w:jc w:val="both"/>
        <w:rPr>
          <w:rFonts w:ascii="Helvetica" w:hAnsi="Helvetica" w:cs="Helvetica"/>
          <w:b/>
          <w:color w:val="0D0D0D" w:themeColor="text1" w:themeTint="F2"/>
          <w:sz w:val="22"/>
          <w:szCs w:val="22"/>
        </w:rPr>
      </w:pPr>
    </w:p>
    <w:p w:rsidR="00E9554D" w:rsidRPr="001C539D" w:rsidRDefault="008C0562" w:rsidP="00E9554D">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Artículo 127. Determinación  del monto de egresos.</w:t>
      </w:r>
      <w:r w:rsidR="00E9554D" w:rsidRPr="001C539D">
        <w:rPr>
          <w:rFonts w:ascii="Helvetica" w:hAnsi="Helvetica" w:cs="Helvetica"/>
          <w:color w:val="0D0D0D" w:themeColor="text1" w:themeTint="F2"/>
          <w:sz w:val="22"/>
          <w:szCs w:val="22"/>
        </w:rPr>
        <w:t xml:space="preserve"> </w:t>
      </w:r>
      <w:r w:rsidR="00E9554D" w:rsidRPr="001C539D">
        <w:rPr>
          <w:rFonts w:ascii="Helvetica" w:eastAsiaTheme="minorHAnsi" w:hAnsi="Helvetica" w:cs="Helvetica"/>
          <w:color w:val="0D0D0D" w:themeColor="text1" w:themeTint="F2"/>
          <w:sz w:val="22"/>
          <w:szCs w:val="22"/>
          <w:lang w:val="es-ES"/>
        </w:rPr>
        <w:t xml:space="preserve">En ningún caso el monto fijado por concepto de egresos podrá ser superior al de los ingresos previstos, más la suma disponible en caja por economía o superávit de ejercicios anteriores. </w:t>
      </w:r>
    </w:p>
    <w:p w:rsidR="008C0562" w:rsidRPr="001C539D" w:rsidRDefault="00E9554D" w:rsidP="00DD1DE6">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El presupuesto de ingresos y egresos podrá ser ampliado durante el ejercicio por motivos de ingresos derivados de saldos de caja, ingresos extraordinarios, préstamos, empréstitos, donaciones, nuevos arbitrios, o por modificación de los mismos, tasas, rentas y</w:t>
      </w:r>
      <w:r w:rsidR="00DD1DE6" w:rsidRPr="001C539D">
        <w:rPr>
          <w:rFonts w:ascii="Helvetica" w:eastAsiaTheme="minorHAnsi" w:hAnsi="Helvetica" w:cs="Helvetica"/>
          <w:color w:val="0D0D0D" w:themeColor="text1" w:themeTint="F2"/>
          <w:lang w:val="es-ES"/>
        </w:rPr>
        <w:t xml:space="preserve"> otras contribuciones locales. </w:t>
      </w:r>
      <w:r w:rsidRPr="001C539D">
        <w:rPr>
          <w:rFonts w:ascii="Helvetica" w:eastAsiaTheme="minorHAnsi" w:hAnsi="Helvetica" w:cs="Helvetica"/>
          <w:color w:val="0D0D0D" w:themeColor="text1" w:themeTint="F2"/>
          <w:lang w:val="es-ES"/>
        </w:rPr>
        <w:t>Al ampliarse el presupuesto con el saldo de caja o cualquier otro ingreso estacional o eventual, estos no deben aplicarse al aumento de sueldos o salarios, la creación de plazas o gastos corrientes permanentes.</w:t>
      </w:r>
    </w:p>
    <w:p w:rsidR="00DD1DE6" w:rsidRPr="001C539D" w:rsidRDefault="00DD1DE6" w:rsidP="00DD1DE6">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E9554D" w:rsidRPr="001C539D" w:rsidRDefault="004B46DA" w:rsidP="00B97D8C">
      <w:pPr>
        <w:spacing w:after="0" w:line="360" w:lineRule="auto"/>
        <w:jc w:val="both"/>
        <w:rPr>
          <w:rFonts w:ascii="Helvetica" w:hAnsi="Helvetica" w:cs="Helvetica"/>
          <w:color w:val="0D0D0D" w:themeColor="text1" w:themeTint="F2"/>
        </w:rPr>
      </w:pPr>
      <w:r w:rsidRPr="001C539D">
        <w:rPr>
          <w:rFonts w:ascii="Helvetica" w:eastAsiaTheme="minorHAnsi" w:hAnsi="Helvetica" w:cs="Helvetica"/>
          <w:b/>
          <w:color w:val="0D0D0D" w:themeColor="text1" w:themeTint="F2"/>
          <w:lang w:val="es-ES"/>
        </w:rPr>
        <w:t xml:space="preserve">Artículo 128. Sujeción del presupuesto. </w:t>
      </w:r>
      <w:r w:rsidR="009F7743" w:rsidRPr="001C539D">
        <w:rPr>
          <w:rFonts w:ascii="Helvetica" w:hAnsi="Helvetica" w:cs="Helvetica"/>
          <w:color w:val="0D0D0D" w:themeColor="text1" w:themeTint="F2"/>
        </w:rPr>
        <w:t>La elaboración del presupuesto se sujetará a la realidad financiera del municipio, con base en las estimaciones y resultados de los últimos cinco (5) años.</w:t>
      </w:r>
    </w:p>
    <w:p w:rsidR="00126406" w:rsidRDefault="00126406" w:rsidP="00B97D8C">
      <w:pPr>
        <w:pStyle w:val="Default"/>
        <w:spacing w:line="360" w:lineRule="auto"/>
        <w:jc w:val="both"/>
        <w:rPr>
          <w:rFonts w:ascii="Helvetica" w:hAnsi="Helvetica" w:cs="Helvetica"/>
          <w:b/>
          <w:color w:val="0D0D0D" w:themeColor="text1" w:themeTint="F2"/>
          <w:sz w:val="22"/>
          <w:szCs w:val="22"/>
        </w:rPr>
      </w:pPr>
    </w:p>
    <w:p w:rsidR="009F7743" w:rsidRPr="001C539D" w:rsidRDefault="009F7743"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129. Estructura del Presupuesto. </w:t>
      </w:r>
      <w:r w:rsidRPr="001C539D">
        <w:rPr>
          <w:rFonts w:ascii="Helvetica" w:eastAsiaTheme="minorHAnsi" w:hAnsi="Helvetica" w:cs="Helvetica"/>
          <w:color w:val="0D0D0D" w:themeColor="text1" w:themeTint="F2"/>
          <w:sz w:val="22"/>
          <w:szCs w:val="22"/>
          <w:lang w:val="es-ES"/>
        </w:rPr>
        <w:t xml:space="preserve">El presupuesto municipal tendrá su estructurará de acuerdo a la técnica del presupuesto, por programas, </w:t>
      </w:r>
      <w:r w:rsidRPr="001C539D">
        <w:rPr>
          <w:rFonts w:ascii="Helvetica" w:eastAsiaTheme="minorHAnsi" w:hAnsi="Helvetica" w:cs="Helvetica"/>
          <w:color w:val="0D0D0D" w:themeColor="text1" w:themeTint="F2"/>
          <w:sz w:val="22"/>
          <w:szCs w:val="22"/>
          <w:lang w:val="es-ES"/>
        </w:rPr>
        <w:lastRenderedPageBreak/>
        <w:t xml:space="preserve">atendiendo a las siguientes categorías programáticas: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Programa;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Subprograma;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Proyecto; y,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Actividad u obra.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Para la conformación del presupuesto de ingresos se utilizará el clasificador de recursos por rubro, y en lo que respecto a los egresos se utilizarán las clasificaciones siguientes: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Institucional;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Objeto del gasto;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Tipo de gasto;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Económica;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Finalidades y funciones: </w:t>
      </w:r>
    </w:p>
    <w:p w:rsidR="009F7743" w:rsidRPr="001C539D" w:rsidRDefault="009F774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f) Fuentes de financiamiento; y, </w:t>
      </w:r>
    </w:p>
    <w:p w:rsidR="009F7743" w:rsidRPr="001C539D" w:rsidRDefault="009F7743" w:rsidP="00B97D8C">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g) Localización geográfica.</w:t>
      </w:r>
    </w:p>
    <w:p w:rsidR="00CC4096" w:rsidRPr="001C539D" w:rsidRDefault="00CC4096" w:rsidP="00B97D8C">
      <w:pPr>
        <w:spacing w:after="0" w:line="360" w:lineRule="auto"/>
        <w:jc w:val="both"/>
        <w:rPr>
          <w:rFonts w:ascii="Helvetica" w:hAnsi="Helvetica" w:cs="Helvetica"/>
          <w:b/>
          <w:color w:val="0D0D0D" w:themeColor="text1" w:themeTint="F2"/>
        </w:rPr>
      </w:pPr>
    </w:p>
    <w:p w:rsidR="00CC46EA" w:rsidRPr="001C539D" w:rsidRDefault="00CC46EA" w:rsidP="00B97D8C">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rPr>
        <w:t xml:space="preserve">Artículo 131. Formulación y aprobación del presupuesto. </w:t>
      </w:r>
      <w:r w:rsidRPr="001C539D">
        <w:rPr>
          <w:rFonts w:ascii="Helvetica" w:hAnsi="Helvetica" w:cs="Helvetica"/>
          <w:bCs/>
          <w:color w:val="0D0D0D" w:themeColor="text1" w:themeTint="F2"/>
        </w:rPr>
        <w:t>El Alcalde Municipal, asesorado por las comisiones de finanzas y probidad y funcionarios municipales, con sujeción a las normas presupuestarias contenidas en la Constitución Política de la República de Guatemala, este Código y la Ley Orgánica del Presupuesto, formulará el proyecto de presupuesto en coordinación con las políticas públicas vigentes, y en la primera semana del mes de octubre de cada año, lo someterá a consideración del concejo Municipal que, al aprobarlo podrá hacerle las modificaciones.</w:t>
      </w:r>
    </w:p>
    <w:p w:rsidR="001865E2" w:rsidRPr="001C539D" w:rsidRDefault="001865E2" w:rsidP="00B97D8C">
      <w:pPr>
        <w:spacing w:after="0" w:line="360" w:lineRule="auto"/>
        <w:jc w:val="both"/>
        <w:rPr>
          <w:rFonts w:ascii="Helvetica" w:hAnsi="Helvetica" w:cs="Helvetica"/>
          <w:bCs/>
          <w:color w:val="0D0D0D" w:themeColor="text1" w:themeTint="F2"/>
        </w:rPr>
      </w:pPr>
    </w:p>
    <w:p w:rsidR="003D57B0" w:rsidRPr="001C539D" w:rsidRDefault="003D57B0" w:rsidP="007C2A8B">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rPr>
        <w:t xml:space="preserve">Artículo 132. Participación de las organizaciones comunitarias en la formulación del presupuesto municipal. </w:t>
      </w:r>
      <w:r w:rsidR="005670F0" w:rsidRPr="001C539D">
        <w:rPr>
          <w:rFonts w:ascii="Helvetica" w:eastAsiaTheme="minorHAnsi" w:hAnsi="Helvetica" w:cs="Helvetica"/>
          <w:color w:val="0D0D0D" w:themeColor="text1" w:themeTint="F2"/>
          <w:sz w:val="22"/>
          <w:szCs w:val="22"/>
          <w:lang w:val="es-ES"/>
        </w:rPr>
        <w:t xml:space="preserve">El alcalde en la formulación del presupuesto podrá integrar los compromisos acordados en el seno de su respectivo Concejo Municipal de desarrollo, siempre que hayan sido aprobados esos proyectos en las otras instancias de gestión de la inversión pública; asimismo, incorporar las recomendaciones de su oficina municipal de planificación. El Concejo Municipal establecerá los mecanismos que aseguren a las organizaciones comunitarias la oportunidad de comunicar y </w:t>
      </w:r>
      <w:r w:rsidR="005670F0" w:rsidRPr="001C539D">
        <w:rPr>
          <w:rFonts w:ascii="Helvetica" w:eastAsiaTheme="minorHAnsi" w:hAnsi="Helvetica" w:cs="Helvetica"/>
          <w:color w:val="0D0D0D" w:themeColor="text1" w:themeTint="F2"/>
          <w:sz w:val="22"/>
          <w:szCs w:val="22"/>
          <w:lang w:val="es-ES"/>
        </w:rPr>
        <w:lastRenderedPageBreak/>
        <w:t>discutir con los órganos municipales, los proyectos que desean incluir en el presupuesto de inversión así como los gastos de funcionamiento. El Concejo Municipal informará a las organizaciones comunitarias los criterios y limitaciones técnicas, financieras y políticas que incidieron en la inclusión o exclusión de los proyectos en el presupuesto municipal, y en su caso, la programación diferida de los mismos.</w:t>
      </w:r>
    </w:p>
    <w:p w:rsidR="007355C3" w:rsidRDefault="007355C3" w:rsidP="00B97D8C">
      <w:pPr>
        <w:pStyle w:val="Default"/>
        <w:spacing w:line="360" w:lineRule="auto"/>
        <w:jc w:val="both"/>
        <w:rPr>
          <w:rFonts w:ascii="Helvetica" w:hAnsi="Helvetica" w:cs="Helvetica"/>
          <w:b/>
          <w:bCs/>
          <w:color w:val="0D0D0D" w:themeColor="text1" w:themeTint="F2"/>
          <w:sz w:val="22"/>
          <w:szCs w:val="22"/>
        </w:rPr>
      </w:pPr>
    </w:p>
    <w:p w:rsidR="00FE65A2" w:rsidRPr="001C539D" w:rsidRDefault="00FE65A2"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rPr>
        <w:t xml:space="preserve">Artículo 133. Aprobación de modificaciones y transferencias presupuestarias. </w:t>
      </w:r>
      <w:r w:rsidRPr="001C539D">
        <w:rPr>
          <w:rFonts w:ascii="Helvetica" w:eastAsiaTheme="minorHAnsi" w:hAnsi="Helvetica" w:cs="Helvetica"/>
          <w:color w:val="0D0D0D" w:themeColor="text1" w:themeTint="F2"/>
          <w:sz w:val="22"/>
          <w:szCs w:val="22"/>
          <w:lang w:val="es-ES"/>
        </w:rPr>
        <w:t xml:space="preserve">La aprobación del presupuesto, las modificaciones al aprobado y la transferencia de partidas del mismo, requieren del voto favorable de las dos terceras (2/3) partes de los miembros que integran el Concejo Municipal, que deberá observar las normas nacionales y municipales relativas a la ejecución presupuestaria. De estas aprobaciones se enviará copia. </w:t>
      </w:r>
    </w:p>
    <w:p w:rsidR="00CC46EA" w:rsidRPr="001C539D" w:rsidRDefault="00FE65A2" w:rsidP="00B97D8C">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El Concejo Municipal podrá incluir en las normas de ejecución presupuestaria los techos presupuestarios dentro de los cuales el Alcalde Municipal podrá efectuar las transferencias o ampliaciones de partidas que no modifiquen el monto total del presupuesto aprobado.</w:t>
      </w:r>
    </w:p>
    <w:p w:rsidR="00CC4096" w:rsidRPr="001C539D" w:rsidRDefault="00CC4096" w:rsidP="00B97D8C">
      <w:pPr>
        <w:pStyle w:val="Default"/>
        <w:spacing w:line="360" w:lineRule="auto"/>
        <w:jc w:val="both"/>
        <w:rPr>
          <w:rFonts w:ascii="Helvetica" w:eastAsiaTheme="minorHAnsi" w:hAnsi="Helvetica" w:cs="Helvetica"/>
          <w:b/>
          <w:color w:val="0D0D0D" w:themeColor="text1" w:themeTint="F2"/>
          <w:sz w:val="22"/>
          <w:szCs w:val="22"/>
          <w:lang w:val="es-ES"/>
        </w:rPr>
      </w:pPr>
    </w:p>
    <w:p w:rsidR="007E6112" w:rsidRPr="001C539D" w:rsidRDefault="00A105E4" w:rsidP="0061206B">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b/>
          <w:color w:val="0D0D0D" w:themeColor="text1" w:themeTint="F2"/>
          <w:sz w:val="22"/>
          <w:szCs w:val="22"/>
          <w:lang w:val="es-ES"/>
        </w:rPr>
        <w:t>Artículo 135. Información sobre la ejecución del presupuesto.</w:t>
      </w:r>
      <w:r w:rsidR="007E6112" w:rsidRPr="001C539D">
        <w:rPr>
          <w:rFonts w:ascii="Helvetica" w:eastAsiaTheme="minorHAnsi" w:hAnsi="Helvetica" w:cs="Helvetica"/>
          <w:b/>
          <w:color w:val="0D0D0D" w:themeColor="text1" w:themeTint="F2"/>
          <w:sz w:val="22"/>
          <w:szCs w:val="22"/>
          <w:lang w:val="es-ES"/>
        </w:rPr>
        <w:t xml:space="preserve"> </w:t>
      </w:r>
      <w:r w:rsidR="007E6112" w:rsidRPr="001C539D">
        <w:rPr>
          <w:rFonts w:ascii="Helvetica" w:eastAsiaTheme="minorHAnsi" w:hAnsi="Helvetica" w:cs="Helvetica"/>
          <w:color w:val="0D0D0D" w:themeColor="text1" w:themeTint="F2"/>
          <w:sz w:val="22"/>
          <w:szCs w:val="22"/>
          <w:lang w:val="es-ES"/>
        </w:rPr>
        <w:t>El alcalde debe informar cuatrimestralmente a su Concejo Municipal sobre la ejecución del presupuesto de ingresos y egresos de su municipio. Además, según la tecnología de la información utilizada para el registro de las transacciones financieras y seta realizaciones físicas, pondrá a disposición de la Contraloría General de Cuentas, de manera constante o mensual, según sea el caso, el registro de las transacciones presupuestarias, extra-presupuestarias y patrimoniales para su control, fiscalización y asesor</w:t>
      </w:r>
      <w:r w:rsidR="00DD1DE6" w:rsidRPr="001C539D">
        <w:rPr>
          <w:rFonts w:ascii="Helvetica" w:eastAsiaTheme="minorHAnsi" w:hAnsi="Helvetica" w:cs="Helvetica"/>
          <w:color w:val="0D0D0D" w:themeColor="text1" w:themeTint="F2"/>
          <w:sz w:val="22"/>
          <w:szCs w:val="22"/>
          <w:lang w:val="es-ES"/>
        </w:rPr>
        <w:t xml:space="preserve">ía. </w:t>
      </w:r>
      <w:r w:rsidR="007E6112" w:rsidRPr="001C539D">
        <w:rPr>
          <w:rFonts w:ascii="Helvetica" w:eastAsiaTheme="minorHAnsi" w:hAnsi="Helvetica" w:cs="Helvetica"/>
          <w:color w:val="0D0D0D" w:themeColor="text1" w:themeTint="F2"/>
          <w:sz w:val="22"/>
          <w:szCs w:val="22"/>
          <w:lang w:val="es-ES"/>
        </w:rPr>
        <w:t>Igualmente, con fines de consolidación presupuestaria del sector público y actualización de los portales de transparencia fiscal, dicha información, de manera agregada, estará disponible para el Ministerio de Finanzas Públicas y la Secretaria de Planificación y Programación de</w:t>
      </w:r>
      <w:r w:rsidR="00AF0D30" w:rsidRPr="001C539D">
        <w:rPr>
          <w:rFonts w:ascii="Helvetica" w:eastAsiaTheme="minorHAnsi" w:hAnsi="Helvetica" w:cs="Helvetica"/>
          <w:color w:val="0D0D0D" w:themeColor="text1" w:themeTint="F2"/>
          <w:sz w:val="22"/>
          <w:szCs w:val="22"/>
          <w:lang w:val="es-ES"/>
        </w:rPr>
        <w:t xml:space="preserve"> la Presidencia de la República, p</w:t>
      </w:r>
      <w:r w:rsidR="007E6112" w:rsidRPr="001C539D">
        <w:rPr>
          <w:rFonts w:ascii="Helvetica" w:eastAsiaTheme="minorHAnsi" w:hAnsi="Helvetica" w:cs="Helvetica"/>
          <w:color w:val="0D0D0D" w:themeColor="text1" w:themeTint="F2"/>
          <w:sz w:val="22"/>
          <w:szCs w:val="22"/>
          <w:lang w:val="es-ES"/>
        </w:rPr>
        <w:t xml:space="preserve">ara satisfacer el principio de unidad en la fiscalización de los ingresos y egresos del Estado, la municipalidad presentará al Congreso de la República la liquidación de su presupuesto, para lo cual deberá observarse lo preceptuado en el artículo 241 de la Constitución Política de la República de Guatemala. Para hacer posible la auditoria social, el Concejo Municipal compartirá cada cuatro meses con el Consejo Municipal de Desarrollo, la información sobre el estado de ingresos y egresos del presupuesto municipal. La misma información deberá estar a disposición de </w:t>
      </w:r>
      <w:r w:rsidR="005E3EBB" w:rsidRPr="001C539D">
        <w:rPr>
          <w:rFonts w:ascii="Helvetica" w:eastAsiaTheme="minorHAnsi" w:hAnsi="Helvetica" w:cs="Helvetica"/>
          <w:color w:val="0D0D0D" w:themeColor="text1" w:themeTint="F2"/>
          <w:sz w:val="22"/>
          <w:szCs w:val="22"/>
          <w:lang w:val="es-ES"/>
        </w:rPr>
        <w:t>las</w:t>
      </w:r>
      <w:r w:rsidR="007E6112" w:rsidRPr="001C539D">
        <w:rPr>
          <w:rFonts w:ascii="Helvetica" w:eastAsiaTheme="minorHAnsi" w:hAnsi="Helvetica" w:cs="Helvetica"/>
          <w:color w:val="0D0D0D" w:themeColor="text1" w:themeTint="F2"/>
          <w:sz w:val="22"/>
          <w:szCs w:val="22"/>
          <w:lang w:val="es-ES"/>
        </w:rPr>
        <w:t xml:space="preserve"> comunidades, a través de los alcaldes comunitarios o alcaldes auxiliares, y a la población en general, utilizando los medios a su alcance.</w:t>
      </w:r>
      <w:r w:rsidR="007E6112" w:rsidRPr="001C539D">
        <w:rPr>
          <w:rFonts w:ascii="Helvetica" w:eastAsiaTheme="minorHAnsi" w:hAnsi="Helvetica" w:cs="Helvetica"/>
          <w:color w:val="0D0D0D" w:themeColor="text1" w:themeTint="F2"/>
          <w:sz w:val="22"/>
          <w:lang w:val="es-ES"/>
        </w:rPr>
        <w:t xml:space="preserve"> </w:t>
      </w:r>
    </w:p>
    <w:p w:rsidR="00313895" w:rsidRDefault="00313895" w:rsidP="0061206B">
      <w:pPr>
        <w:pStyle w:val="Default"/>
        <w:spacing w:line="360" w:lineRule="auto"/>
        <w:jc w:val="both"/>
        <w:rPr>
          <w:rFonts w:ascii="Helvetica" w:eastAsiaTheme="minorHAnsi" w:hAnsi="Helvetica" w:cs="Helvetica"/>
          <w:b/>
          <w:bCs/>
          <w:color w:val="0D0D0D" w:themeColor="text1" w:themeTint="F2"/>
          <w:sz w:val="22"/>
          <w:szCs w:val="22"/>
          <w:lang w:val="es-ES"/>
        </w:rPr>
      </w:pPr>
    </w:p>
    <w:p w:rsidR="00806D05" w:rsidRPr="001C539D" w:rsidRDefault="00806D05" w:rsidP="0061206B">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b/>
          <w:bCs/>
          <w:color w:val="0D0D0D" w:themeColor="text1" w:themeTint="F2"/>
          <w:sz w:val="22"/>
          <w:szCs w:val="22"/>
          <w:lang w:val="es-ES"/>
        </w:rPr>
        <w:t xml:space="preserve">ARTICULO 142. Formulación y ejecución de planes. </w:t>
      </w:r>
      <w:r w:rsidRPr="001C539D">
        <w:rPr>
          <w:rFonts w:ascii="Helvetica" w:eastAsiaTheme="minorHAnsi" w:hAnsi="Helvetica" w:cs="Helvetica"/>
          <w:color w:val="0D0D0D" w:themeColor="text1" w:themeTint="F2"/>
          <w:sz w:val="22"/>
          <w:szCs w:val="22"/>
          <w:lang w:val="es-ES"/>
        </w:rPr>
        <w:t xml:space="preserve">Las Municipalidades están obligadas a formular y ejecutar planes de ordenamiento territorial y de desarrollo integral de sus municipios, y por consiguiente, les corresponde la función de proyector, realizar y reglamentar la planeación, proyección, </w:t>
      </w:r>
      <w:r w:rsidRPr="001C539D">
        <w:rPr>
          <w:rFonts w:ascii="Helvetica" w:eastAsiaTheme="minorHAnsi" w:hAnsi="Helvetica" w:cs="Helvetica"/>
          <w:color w:val="0D0D0D" w:themeColor="text1" w:themeTint="F2"/>
          <w:sz w:val="22"/>
          <w:szCs w:val="22"/>
          <w:lang w:val="es-ES"/>
        </w:rPr>
        <w:lastRenderedPageBreak/>
        <w:t xml:space="preserve">ejecución y control urbanísticos, así como la preservación y mejoramiento del entorno y el ornato. </w:t>
      </w:r>
    </w:p>
    <w:p w:rsidR="007A0AC9" w:rsidRPr="001C539D" w:rsidRDefault="007A0AC9" w:rsidP="0061206B">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806D05" w:rsidRPr="001C539D" w:rsidRDefault="00806D05" w:rsidP="0061206B">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Las lotificaciones, </w:t>
      </w:r>
      <w:proofErr w:type="spellStart"/>
      <w:r w:rsidRPr="001C539D">
        <w:rPr>
          <w:rFonts w:ascii="Helvetica" w:eastAsiaTheme="minorHAnsi" w:hAnsi="Helvetica" w:cs="Helvetica"/>
          <w:color w:val="0D0D0D" w:themeColor="text1" w:themeTint="F2"/>
          <w:lang w:val="es-ES"/>
        </w:rPr>
        <w:t>parcelamientos</w:t>
      </w:r>
      <w:proofErr w:type="spellEnd"/>
      <w:r w:rsidRPr="001C539D">
        <w:rPr>
          <w:rFonts w:ascii="Helvetica" w:eastAsiaTheme="minorHAnsi" w:hAnsi="Helvetica" w:cs="Helvetica"/>
          <w:color w:val="0D0D0D" w:themeColor="text1" w:themeTint="F2"/>
          <w:lang w:val="es-ES"/>
        </w:rPr>
        <w:t xml:space="preserve">, urbanizaciones y cualesquiera otras formas de desarrollo urbano o rural que pretendan realizar o realicen el Estado o sus entidades o instituciones autónomas y descentralizadas, así como las personas individuales o jurídicas que sean calificadas para ello, deberán contar con la aprobación y autorización de la municipalidad en cuya circunscripción se localicen. </w:t>
      </w:r>
    </w:p>
    <w:p w:rsidR="00806D05" w:rsidRPr="001C539D" w:rsidRDefault="00806D05" w:rsidP="0061206B">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Tales formas de desarrollo, cumpliendo los requerimientos establecidos, deberán comprender y garantizar, como mínimo y sin excepción alguna, el establecimiento, funcionamiento y administración de los servicios públicos siguientes, sin afectar los servicios que ya se prestan a otros habitantes del municipio: </w:t>
      </w:r>
    </w:p>
    <w:p w:rsidR="00806D05" w:rsidRPr="001C539D" w:rsidRDefault="00806D0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Vías, calles, avenidas, camellones y aceras de las dimensiones, seguridades y calidades adecuadas, según su naturaleza; </w:t>
      </w:r>
    </w:p>
    <w:p w:rsidR="00806D05" w:rsidRPr="001C539D" w:rsidRDefault="00806D0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Agua potable y sus correspondientes instalaciones, equipos y red de distribución; </w:t>
      </w:r>
    </w:p>
    <w:p w:rsidR="00806D05" w:rsidRPr="001C539D" w:rsidRDefault="00806D0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Energía eléctrica, alumbrado público y domiciliar; </w:t>
      </w:r>
    </w:p>
    <w:p w:rsidR="00806D05" w:rsidRPr="001C539D" w:rsidRDefault="00806D0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Alcantarillado y drenajes generales y conexiones domiciliares; y, </w:t>
      </w:r>
    </w:p>
    <w:p w:rsidR="00806D05" w:rsidRPr="001C539D" w:rsidRDefault="00806D05"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Áreas recreativas y deportivas, escuelas, mercados, terminales de transporte y de pasajeros y centros de salud. </w:t>
      </w:r>
    </w:p>
    <w:p w:rsidR="00A105E4" w:rsidRPr="001C539D" w:rsidRDefault="00806D05" w:rsidP="00B97D8C">
      <w:pPr>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La municipalidad será responsable de velar por el cumplimiento de todos estos requisitos.</w:t>
      </w:r>
    </w:p>
    <w:p w:rsidR="00313895" w:rsidRDefault="00313895" w:rsidP="00801808">
      <w:pPr>
        <w:autoSpaceDE w:val="0"/>
        <w:autoSpaceDN w:val="0"/>
        <w:adjustRightInd w:val="0"/>
        <w:spacing w:after="0" w:line="360" w:lineRule="auto"/>
        <w:jc w:val="both"/>
        <w:rPr>
          <w:rFonts w:ascii="Helvetica" w:eastAsiaTheme="minorHAnsi" w:hAnsi="Helvetica" w:cs="Helvetica"/>
          <w:b/>
          <w:color w:val="0D0D0D" w:themeColor="text1" w:themeTint="F2"/>
          <w:lang w:val="es-ES"/>
        </w:rPr>
      </w:pPr>
    </w:p>
    <w:p w:rsidR="00801808" w:rsidRPr="001C539D" w:rsidRDefault="00801808"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b/>
          <w:color w:val="0D0D0D" w:themeColor="text1" w:themeTint="F2"/>
          <w:lang w:val="es-ES"/>
        </w:rPr>
        <w:t>Artículo 143. Planes Y Usos Del Suelo.</w:t>
      </w:r>
      <w:r w:rsidRPr="001C539D">
        <w:rPr>
          <w:rFonts w:ascii="Helvetica" w:eastAsiaTheme="minorHAnsi" w:hAnsi="Helvetica" w:cs="Helvetica"/>
          <w:color w:val="0D0D0D" w:themeColor="text1" w:themeTint="F2"/>
          <w:lang w:val="es-ES"/>
        </w:rPr>
        <w:t xml:space="preserve"> Los planes de ordenamiento territorial y de desarrollo integral del municipio deben respetar, en todo caso, los lugares sagrados o de significación histórica o cultural, entre los cuales están los monumentos, áreas, plazas, edificios de valor histórico y cultural de las poblaciones, así como sus áreas de influencia. En dichos planes se determinará, por otra parte, el uso del suelo dentro de la circunscripción territorial del municipio, de acuerdo con la vocación del mismo y las tendencias de crecimiento de los centros poblados y desarrollo urbanístico. </w:t>
      </w:r>
    </w:p>
    <w:p w:rsidR="00801808" w:rsidRPr="001C539D" w:rsidRDefault="00801808"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801808" w:rsidRDefault="00801808"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b/>
          <w:color w:val="0D0D0D" w:themeColor="text1" w:themeTint="F2"/>
          <w:lang w:val="es-ES"/>
        </w:rPr>
        <w:t>Artículo 144. Aprobación De Los Planes.</w:t>
      </w:r>
      <w:r w:rsidRPr="001C539D">
        <w:rPr>
          <w:rFonts w:ascii="Helvetica" w:eastAsiaTheme="minorHAnsi" w:hAnsi="Helvetica" w:cs="Helvetica"/>
          <w:color w:val="0D0D0D" w:themeColor="text1" w:themeTint="F2"/>
          <w:lang w:val="es-ES"/>
        </w:rPr>
        <w:t xml:space="preserve"> La aprobación de los planes de ordenamiento territorial y de desarrollo integral, así como sus modificaciones, se hará con el voto favorable de las dos terceras (2/3) partes de los miembros que integran el Concejo Municipal.</w:t>
      </w:r>
    </w:p>
    <w:p w:rsidR="00126406" w:rsidRDefault="00126406"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C82FEF" w:rsidRPr="001C539D" w:rsidRDefault="00C82FEF"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7E6FAF" w:rsidRPr="001C539D" w:rsidRDefault="0026236C" w:rsidP="00B97D8C">
      <w:pPr>
        <w:pStyle w:val="Prrafodelista"/>
        <w:numPr>
          <w:ilvl w:val="0"/>
          <w:numId w:val="21"/>
        </w:numPr>
        <w:autoSpaceDE w:val="0"/>
        <w:autoSpaceDN w:val="0"/>
        <w:adjustRightInd w:val="0"/>
        <w:spacing w:after="0" w:line="360" w:lineRule="auto"/>
        <w:jc w:val="both"/>
        <w:rPr>
          <w:rFonts w:ascii="Helvetica" w:hAnsi="Helvetica" w:cs="Helvetica"/>
          <w:b/>
          <w:bCs/>
          <w:color w:val="0D0D0D" w:themeColor="text1" w:themeTint="F2"/>
        </w:rPr>
      </w:pPr>
      <w:r w:rsidRPr="001C539D">
        <w:rPr>
          <w:rFonts w:ascii="Helvetica" w:hAnsi="Helvetica" w:cs="Helvetica"/>
          <w:b/>
          <w:bCs/>
          <w:color w:val="0D0D0D" w:themeColor="text1" w:themeTint="F2"/>
        </w:rPr>
        <w:lastRenderedPageBreak/>
        <w:t xml:space="preserve">LEY ORGÁNICA DEL PRESUPUESTO. Decreto Ley 101-97: </w:t>
      </w:r>
    </w:p>
    <w:p w:rsidR="007E6FAF" w:rsidRPr="001C539D" w:rsidRDefault="007E6FAF" w:rsidP="00B97D8C">
      <w:pPr>
        <w:spacing w:after="0" w:line="360" w:lineRule="auto"/>
        <w:jc w:val="both"/>
        <w:rPr>
          <w:rFonts w:ascii="Helvetica" w:hAnsi="Helvetica" w:cs="Helvetica"/>
          <w:bCs/>
          <w:color w:val="0D0D0D" w:themeColor="text1" w:themeTint="F2"/>
        </w:rPr>
      </w:pPr>
      <w:r w:rsidRPr="001C539D">
        <w:rPr>
          <w:rFonts w:ascii="Helvetica" w:hAnsi="Helvetica" w:cs="Helvetica"/>
          <w:b/>
          <w:bCs/>
          <w:color w:val="0D0D0D" w:themeColor="text1" w:themeTint="F2"/>
          <w:lang w:val="es-ES"/>
        </w:rPr>
        <w:t xml:space="preserve">Artículo 2. Ámbito de aplicación. </w:t>
      </w:r>
      <w:r w:rsidRPr="001C539D">
        <w:rPr>
          <w:rFonts w:ascii="Helvetica" w:hAnsi="Helvetica" w:cs="Helvetica"/>
          <w:bCs/>
          <w:color w:val="0D0D0D" w:themeColor="text1" w:themeTint="F2"/>
          <w:lang w:val="es-ES"/>
        </w:rPr>
        <w:t>Están sujetos a las disposiciones de la presente ley:</w:t>
      </w:r>
    </w:p>
    <w:p w:rsidR="00801808" w:rsidRPr="001C539D" w:rsidRDefault="00801808" w:rsidP="00B97D8C">
      <w:pPr>
        <w:spacing w:after="0" w:line="360" w:lineRule="auto"/>
        <w:jc w:val="both"/>
        <w:rPr>
          <w:rFonts w:ascii="Helvetica" w:hAnsi="Helvetica" w:cs="Helvetica"/>
          <w:bCs/>
          <w:color w:val="0D0D0D" w:themeColor="text1" w:themeTint="F2"/>
          <w:lang w:val="es-ES"/>
        </w:rPr>
      </w:pPr>
      <w:r w:rsidRPr="001C539D">
        <w:rPr>
          <w:rFonts w:ascii="Helvetica" w:hAnsi="Helvetica" w:cs="Helvetica"/>
          <w:bCs/>
          <w:color w:val="0D0D0D" w:themeColor="text1" w:themeTint="F2"/>
          <w:lang w:val="es-ES"/>
        </w:rPr>
        <w:t>f. Todas las entidades de cualquier naturaleza que tengan como fuente de ingresos, ya sea total o parcialmente, recursos, subsidios o aportes del Estado, respecto a los mismos;</w:t>
      </w:r>
    </w:p>
    <w:p w:rsidR="00126406" w:rsidRDefault="00126406" w:rsidP="00B97D8C">
      <w:pPr>
        <w:spacing w:after="0" w:line="360" w:lineRule="auto"/>
        <w:jc w:val="both"/>
        <w:rPr>
          <w:rFonts w:ascii="Helvetica" w:hAnsi="Helvetica" w:cs="Helvetica"/>
          <w:b/>
          <w:bCs/>
          <w:color w:val="0D0D0D" w:themeColor="text1" w:themeTint="F2"/>
          <w:lang w:val="es-ES"/>
        </w:rPr>
      </w:pPr>
    </w:p>
    <w:p w:rsidR="007E6FAF" w:rsidRPr="001C539D" w:rsidRDefault="007E6FAF" w:rsidP="00B97D8C">
      <w:pPr>
        <w:spacing w:after="0" w:line="360" w:lineRule="auto"/>
        <w:jc w:val="both"/>
        <w:rPr>
          <w:rFonts w:ascii="Helvetica" w:hAnsi="Helvetica" w:cs="Helvetica"/>
          <w:b/>
          <w:bCs/>
          <w:color w:val="0D0D0D" w:themeColor="text1" w:themeTint="F2"/>
          <w:lang w:val="es-ES"/>
        </w:rPr>
      </w:pPr>
      <w:r w:rsidRPr="001C539D">
        <w:rPr>
          <w:rFonts w:ascii="Helvetica" w:hAnsi="Helvetica" w:cs="Helvetica"/>
          <w:b/>
          <w:bCs/>
          <w:color w:val="0D0D0D" w:themeColor="text1" w:themeTint="F2"/>
          <w:lang w:val="es-ES"/>
        </w:rPr>
        <w:t xml:space="preserve">Asimismo, también </w:t>
      </w:r>
      <w:r w:rsidRPr="001C539D">
        <w:rPr>
          <w:rFonts w:ascii="Helvetica" w:hAnsi="Helvetica" w:cs="Helvetica"/>
          <w:b/>
          <w:bCs/>
          <w:color w:val="0D0D0D" w:themeColor="text1" w:themeTint="F2"/>
          <w:u w:val="single"/>
          <w:lang w:val="es-ES"/>
        </w:rPr>
        <w:t xml:space="preserve">establece el fundamento de los Planes Operativos Anuales </w:t>
      </w:r>
      <w:r w:rsidRPr="001C539D">
        <w:rPr>
          <w:rFonts w:ascii="Helvetica" w:hAnsi="Helvetica" w:cs="Helvetica"/>
          <w:b/>
          <w:bCs/>
          <w:color w:val="0D0D0D" w:themeColor="text1" w:themeTint="F2"/>
          <w:lang w:val="es-ES"/>
        </w:rPr>
        <w:t>que realizarán las instituciones a quienes aplica la ley:</w:t>
      </w:r>
    </w:p>
    <w:p w:rsidR="009C1D38" w:rsidRPr="001C539D" w:rsidRDefault="009C1D38" w:rsidP="00B97D8C">
      <w:pPr>
        <w:spacing w:after="0" w:line="360" w:lineRule="auto"/>
        <w:jc w:val="both"/>
        <w:rPr>
          <w:rFonts w:ascii="Helvetica" w:hAnsi="Helvetica" w:cs="Helvetica"/>
          <w:b/>
          <w:bCs/>
          <w:color w:val="0D0D0D" w:themeColor="text1" w:themeTint="F2"/>
          <w:lang w:val="es-ES"/>
        </w:rPr>
      </w:pPr>
    </w:p>
    <w:p w:rsidR="00801808" w:rsidRPr="001C539D" w:rsidRDefault="00801808"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b/>
          <w:color w:val="0D0D0D" w:themeColor="text1" w:themeTint="F2"/>
          <w:lang w:val="es-ES"/>
        </w:rPr>
        <w:t>Artículo 3. Desconcentración de la administración financiera.</w:t>
      </w:r>
      <w:r w:rsidRPr="001C539D">
        <w:rPr>
          <w:rFonts w:ascii="Helvetica" w:eastAsiaTheme="minorHAnsi" w:hAnsi="Helvetica" w:cs="Helvetica"/>
          <w:color w:val="0D0D0D" w:themeColor="text1" w:themeTint="F2"/>
          <w:lang w:val="es-ES"/>
        </w:rPr>
        <w:t xml:space="preserve"> Integran los sistemas presupuestarios, de contabilidad integrada gubernamental, tesorería y crédito público; el Ministerio de Finanzas Públicas, como órgano rector, y todas las unidades que cumplan funciones de administración financiera en cada uno de los organismos y entes del sector público. Las unidades de administración financiera en cada uno de los organismos y entes del sector público, serán corresponsables con la máxima autoridad de velar por el cumplimiento de las políticas, normas y lineamientos que, en materia financiera, establezcan las autoridades competentes en el marco de esta Ley.</w:t>
      </w:r>
    </w:p>
    <w:p w:rsidR="00801808" w:rsidRPr="001C539D" w:rsidRDefault="00801808" w:rsidP="00801808">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1F6D5D" w:rsidRPr="001C539D" w:rsidRDefault="00FE0085"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lang w:val="es-ES"/>
        </w:rPr>
        <w:t xml:space="preserve">Artículo 4. Rendición de Cuentas. </w:t>
      </w:r>
      <w:r w:rsidR="00535484" w:rsidRPr="001C539D">
        <w:rPr>
          <w:rFonts w:ascii="Helvetica" w:eastAsiaTheme="minorHAnsi" w:hAnsi="Helvetica" w:cs="Helvetica"/>
          <w:color w:val="0D0D0D" w:themeColor="text1" w:themeTint="F2"/>
          <w:sz w:val="22"/>
          <w:szCs w:val="22"/>
          <w:lang w:val="es-ES"/>
        </w:rPr>
        <w:t xml:space="preserve">Todos los entes contemplados en el artículo 2 de la presente Ley, que manejen, administren o ejecuten recursos, valores públicos o bienes del Estado, así como los que realicen funciones de dirección superior, deberán elaborar anualmente un informe de rendición de cuentas del ejercicio fiscal anterior, que como mínimo contenga: </w:t>
      </w:r>
    </w:p>
    <w:p w:rsidR="00535484" w:rsidRPr="001C539D" w:rsidRDefault="00535484"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1) Presupuesto solicitado, asignado, modificado y ejecutado con detalle por renglón de gasto, así como la totalidad de los recursos en cada proyecto o política comprometidos en el ejercicio fiscal sujeto del informe y en futuros ejercicios fiscales; </w:t>
      </w:r>
    </w:p>
    <w:p w:rsidR="00535484" w:rsidRPr="001C539D" w:rsidRDefault="00535484"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2) Metas, indicadores, productos y resultados que miden el impacto de las políticas públicas; </w:t>
      </w:r>
    </w:p>
    <w:p w:rsidR="00535484" w:rsidRPr="001C539D" w:rsidRDefault="00535484"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3) Número de beneficiarios, ubicación y mecanismos de cumplimiento de metas; </w:t>
      </w:r>
    </w:p>
    <w:p w:rsidR="00535484" w:rsidRPr="001C539D" w:rsidRDefault="00535484"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4) Medidas de transparencia y calidad del gasto implementadas. </w:t>
      </w:r>
    </w:p>
    <w:p w:rsidR="00535484" w:rsidRPr="001C539D" w:rsidRDefault="00535484"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El informe será publicado en el primer trimestre de cada año, por cada entidad en su sitio web de acceso libre, abierto y gratuito de datos y en el que el Ministerio de Finanzas Públicas establezca. </w:t>
      </w:r>
    </w:p>
    <w:p w:rsidR="00FE0085" w:rsidRPr="001C539D" w:rsidRDefault="00535484" w:rsidP="00B97D8C">
      <w:pPr>
        <w:spacing w:after="0" w:line="360" w:lineRule="auto"/>
        <w:jc w:val="both"/>
        <w:rPr>
          <w:rFonts w:ascii="Helvetica" w:hAnsi="Helvetica" w:cs="Helvetica"/>
          <w:b/>
          <w:bCs/>
          <w:color w:val="0D0D0D" w:themeColor="text1" w:themeTint="F2"/>
          <w:lang w:val="es-ES"/>
        </w:rPr>
      </w:pPr>
      <w:r w:rsidRPr="001C539D">
        <w:rPr>
          <w:rFonts w:ascii="Helvetica" w:eastAsiaTheme="minorHAnsi" w:hAnsi="Helvetica" w:cs="Helvetica"/>
          <w:color w:val="0D0D0D" w:themeColor="text1" w:themeTint="F2"/>
          <w:lang w:val="es-ES"/>
        </w:rPr>
        <w:t xml:space="preserve">En el reglamento respectivo deberá desarrollarse la metodología del mismo para asegurar que la información se encuentre organizada y de fácil </w:t>
      </w:r>
      <w:r w:rsidRPr="001C539D">
        <w:rPr>
          <w:rFonts w:ascii="Helvetica" w:eastAsiaTheme="minorHAnsi" w:hAnsi="Helvetica" w:cs="Helvetica"/>
          <w:color w:val="0D0D0D" w:themeColor="text1" w:themeTint="F2"/>
          <w:lang w:val="es-ES"/>
        </w:rPr>
        <w:lastRenderedPageBreak/>
        <w:t>acceso y búsqueda para que pueda ser consultada, utilizada y evaluada por cualquier ciudadano. Dicha información se considerará información pública de oficio de acuerdo a la Ley de Acceso a la Información Pública.</w:t>
      </w:r>
    </w:p>
    <w:p w:rsidR="005059E5" w:rsidRPr="001C539D" w:rsidRDefault="005059E5" w:rsidP="00B97D8C">
      <w:pPr>
        <w:autoSpaceDE w:val="0"/>
        <w:autoSpaceDN w:val="0"/>
        <w:adjustRightInd w:val="0"/>
        <w:spacing w:after="0" w:line="360" w:lineRule="auto"/>
        <w:jc w:val="both"/>
        <w:rPr>
          <w:rFonts w:ascii="Helvetica" w:eastAsiaTheme="minorHAnsi" w:hAnsi="Helvetica" w:cs="Helvetica"/>
          <w:b/>
          <w:color w:val="0D0D0D" w:themeColor="text1" w:themeTint="F2"/>
          <w:lang w:val="es-ES"/>
        </w:rPr>
      </w:pPr>
    </w:p>
    <w:p w:rsidR="007E6FAF" w:rsidRPr="001C539D" w:rsidRDefault="007E6FAF" w:rsidP="00B97D8C">
      <w:pPr>
        <w:spacing w:after="0" w:line="360" w:lineRule="auto"/>
        <w:jc w:val="both"/>
        <w:rPr>
          <w:rFonts w:ascii="Helvetica" w:hAnsi="Helvetica" w:cs="Helvetica"/>
          <w:bCs/>
          <w:color w:val="0D0D0D" w:themeColor="text1" w:themeTint="F2"/>
          <w:lang w:val="es-ES"/>
        </w:rPr>
      </w:pPr>
      <w:r w:rsidRPr="001C539D">
        <w:rPr>
          <w:rFonts w:ascii="Helvetica" w:hAnsi="Helvetica" w:cs="Helvetica"/>
          <w:b/>
          <w:bCs/>
          <w:color w:val="0D0D0D" w:themeColor="text1" w:themeTint="F2"/>
          <w:lang w:val="es-ES"/>
        </w:rPr>
        <w:t xml:space="preserve">Artículo  8. Vinculación plan - presupuesto. </w:t>
      </w:r>
      <w:r w:rsidRPr="001C539D">
        <w:rPr>
          <w:rFonts w:ascii="Helvetica" w:hAnsi="Helvetica" w:cs="Helvetica"/>
          <w:bCs/>
          <w:color w:val="0D0D0D" w:themeColor="text1" w:themeTint="F2"/>
          <w:u w:val="single"/>
          <w:lang w:val="es-ES"/>
        </w:rPr>
        <w:t>Los presupuestos públicos son la expresión anual de los planes del Estado, elaborados en el marco de la estrategia de desarrollo económico y social</w:t>
      </w:r>
      <w:r w:rsidR="000358EC" w:rsidRPr="001C539D">
        <w:rPr>
          <w:rFonts w:ascii="Helvetica" w:hAnsi="Helvetica" w:cs="Helvetica"/>
          <w:bCs/>
          <w:color w:val="0D0D0D" w:themeColor="text1" w:themeTint="F2"/>
          <w:lang w:val="es-ES"/>
        </w:rPr>
        <w:t>.</w:t>
      </w:r>
    </w:p>
    <w:p w:rsidR="000358EC" w:rsidRPr="001C539D" w:rsidRDefault="000358EC" w:rsidP="00B97D8C">
      <w:pPr>
        <w:spacing w:after="0" w:line="360" w:lineRule="auto"/>
        <w:jc w:val="both"/>
        <w:rPr>
          <w:rFonts w:ascii="Helvetica" w:hAnsi="Helvetica" w:cs="Helvetica"/>
          <w:bCs/>
          <w:color w:val="0D0D0D" w:themeColor="text1" w:themeTint="F2"/>
        </w:rPr>
      </w:pPr>
    </w:p>
    <w:p w:rsidR="007E6FAF" w:rsidRPr="001C539D" w:rsidRDefault="007E6FAF" w:rsidP="00B97D8C">
      <w:pPr>
        <w:spacing w:after="0" w:line="360" w:lineRule="auto"/>
        <w:jc w:val="both"/>
        <w:rPr>
          <w:rFonts w:ascii="Helvetica" w:hAnsi="Helvetica" w:cs="Helvetica"/>
          <w:bCs/>
          <w:color w:val="0D0D0D" w:themeColor="text1" w:themeTint="F2"/>
          <w:lang w:val="es-ES"/>
        </w:rPr>
      </w:pPr>
      <w:r w:rsidRPr="001C539D">
        <w:rPr>
          <w:rFonts w:ascii="Helvetica" w:hAnsi="Helvetica" w:cs="Helvetica"/>
          <w:b/>
          <w:bCs/>
          <w:color w:val="0D0D0D" w:themeColor="text1" w:themeTint="F2"/>
          <w:lang w:val="es-ES"/>
        </w:rPr>
        <w:t xml:space="preserve">Artículo 10. Contenido. </w:t>
      </w:r>
      <w:r w:rsidRPr="001C539D">
        <w:rPr>
          <w:rFonts w:ascii="Helvetica" w:hAnsi="Helvetica" w:cs="Helvetica"/>
          <w:bCs/>
          <w:color w:val="0D0D0D" w:themeColor="text1" w:themeTint="F2"/>
          <w:lang w:val="es-ES"/>
        </w:rPr>
        <w:t>El presupuesto de los organismos y entes señalados en esta ley será anual y contendrá</w:t>
      </w:r>
      <w:r w:rsidR="00C21036" w:rsidRPr="001C539D">
        <w:rPr>
          <w:rFonts w:ascii="Helvetica" w:hAnsi="Helvetica" w:cs="Helvetica"/>
          <w:bCs/>
          <w:color w:val="0D0D0D" w:themeColor="text1" w:themeTint="F2"/>
          <w:lang w:val="es-ES"/>
        </w:rPr>
        <w:t xml:space="preserve"> para cada ejercicio fiscal</w:t>
      </w:r>
      <w:r w:rsidRPr="001C539D">
        <w:rPr>
          <w:rFonts w:ascii="Helvetica" w:hAnsi="Helvetica" w:cs="Helvetica"/>
          <w:bCs/>
          <w:color w:val="0D0D0D" w:themeColor="text1" w:themeTint="F2"/>
          <w:lang w:val="es-ES"/>
        </w:rPr>
        <w:t>, la totalidad de las asignaciones aprobadas para gastos y la estimación de los recursos destinados a su financiamiento, mostrando el resultado económico y la producción de bienes y servicios que generarán las acciones previstas.</w:t>
      </w:r>
    </w:p>
    <w:p w:rsidR="00BB6664" w:rsidRPr="001C539D" w:rsidRDefault="00BB6664" w:rsidP="00B97D8C">
      <w:pPr>
        <w:spacing w:after="0" w:line="360" w:lineRule="auto"/>
        <w:jc w:val="both"/>
        <w:rPr>
          <w:rFonts w:ascii="Helvetica" w:hAnsi="Helvetica" w:cs="Helvetica"/>
          <w:b/>
          <w:color w:val="0D0D0D" w:themeColor="text1" w:themeTint="F2"/>
        </w:rPr>
      </w:pPr>
    </w:p>
    <w:p w:rsidR="00801808" w:rsidRPr="001C539D" w:rsidRDefault="00801808" w:rsidP="00B97D8C">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Artículo 11. Presupuestos de ingresos.</w:t>
      </w:r>
      <w:r w:rsidRPr="001C539D">
        <w:rPr>
          <w:rFonts w:ascii="Helvetica" w:hAnsi="Helvetica" w:cs="Helvetica"/>
          <w:color w:val="0D0D0D" w:themeColor="text1" w:themeTint="F2"/>
        </w:rPr>
        <w:t xml:space="preserve"> Los presupuestos de ingresos contendrán la identificación específica de las distintas clases de ingresos y otras fuentes de financiamiento, incluyendo los montos estimados para cada uno de ellas.</w:t>
      </w:r>
    </w:p>
    <w:p w:rsidR="00E81DB9" w:rsidRPr="001C539D" w:rsidRDefault="00E81DB9" w:rsidP="00B97D8C">
      <w:pPr>
        <w:spacing w:after="0" w:line="360" w:lineRule="auto"/>
        <w:jc w:val="both"/>
        <w:rPr>
          <w:rFonts w:ascii="Helvetica" w:hAnsi="Helvetica" w:cs="Helvetica"/>
          <w:b/>
          <w:bCs/>
          <w:color w:val="0D0D0D" w:themeColor="text1" w:themeTint="F2"/>
          <w:lang w:val="es-ES"/>
        </w:rPr>
      </w:pPr>
    </w:p>
    <w:p w:rsidR="002D3272" w:rsidRPr="001C539D" w:rsidRDefault="002D3272" w:rsidP="00B97D8C">
      <w:pPr>
        <w:spacing w:after="0" w:line="360" w:lineRule="auto"/>
        <w:jc w:val="both"/>
        <w:rPr>
          <w:rFonts w:ascii="Helvetica" w:hAnsi="Helvetica" w:cs="Helvetica"/>
          <w:color w:val="0D0D0D" w:themeColor="text1" w:themeTint="F2"/>
        </w:rPr>
      </w:pPr>
      <w:r w:rsidRPr="001C539D">
        <w:rPr>
          <w:rFonts w:ascii="Helvetica" w:hAnsi="Helvetica" w:cs="Helvetica"/>
          <w:b/>
          <w:bCs/>
          <w:color w:val="0D0D0D" w:themeColor="text1" w:themeTint="F2"/>
          <w:lang w:val="es-ES"/>
        </w:rPr>
        <w:t xml:space="preserve">Artículo 12. Presupuesto de Egresos. </w:t>
      </w:r>
      <w:r w:rsidRPr="001C539D">
        <w:rPr>
          <w:rFonts w:ascii="Helvetica" w:hAnsi="Helvetica" w:cs="Helvetica"/>
          <w:color w:val="0D0D0D" w:themeColor="text1" w:themeTint="F2"/>
        </w:rPr>
        <w:t>En los presupuestos de egresos se utilizará una estructura programática coherente con las políticas, planes de acción del Gobierno y planes de desarrollo territorial, de conformidad con lo que desarrolle el reglamento respectivo, este identificará: la producción de bienes y servicios, la gestión por resultados de los organismos y entes del sector público, la incidencia económica, social y financiera de la ejecución de los gastos, la vinculación con sus fuentes de financiamiento y con el ámbito geográfico de ejecución de la inversión pública y el aseguramiento en la calidad del gasto público.</w:t>
      </w:r>
    </w:p>
    <w:p w:rsidR="00FE659C" w:rsidRPr="001C539D" w:rsidRDefault="00FE659C" w:rsidP="0075589C">
      <w:pPr>
        <w:pStyle w:val="Default"/>
        <w:spacing w:line="360" w:lineRule="auto"/>
        <w:jc w:val="both"/>
        <w:rPr>
          <w:rFonts w:ascii="Helvetica" w:hAnsi="Helvetica" w:cs="Helvetica"/>
          <w:b/>
          <w:color w:val="0D0D0D" w:themeColor="text1" w:themeTint="F2"/>
          <w:sz w:val="22"/>
          <w:szCs w:val="22"/>
        </w:rPr>
      </w:pPr>
    </w:p>
    <w:p w:rsidR="002462C2" w:rsidRPr="001C539D" w:rsidRDefault="002D3272" w:rsidP="0075589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17 bis. Acceso a la información presupuestaria por resultados. </w:t>
      </w:r>
      <w:r w:rsidR="00BC560C" w:rsidRPr="001C539D">
        <w:rPr>
          <w:rFonts w:ascii="Helvetica" w:eastAsiaTheme="minorHAnsi" w:hAnsi="Helvetica" w:cs="Helvetica"/>
          <w:color w:val="0D0D0D" w:themeColor="text1" w:themeTint="F2"/>
          <w:sz w:val="22"/>
          <w:szCs w:val="22"/>
          <w:lang w:val="es-ES"/>
        </w:rPr>
        <w:t>Las entidades del sector público, para fines de consolidación de cuentas, pondrán a disposición del Ministerio de Finanzas Públicas, por cualquier medio electrónico, la información referente a la ejecución física y financiera registrada en el Sistema de Co</w:t>
      </w:r>
      <w:r w:rsidR="0075589C" w:rsidRPr="001C539D">
        <w:rPr>
          <w:rFonts w:ascii="Helvetica" w:eastAsiaTheme="minorHAnsi" w:hAnsi="Helvetica" w:cs="Helvetica"/>
          <w:color w:val="0D0D0D" w:themeColor="text1" w:themeTint="F2"/>
          <w:sz w:val="22"/>
          <w:szCs w:val="22"/>
          <w:lang w:val="es-ES"/>
        </w:rPr>
        <w:t>ntabilidad Integrada (</w:t>
      </w:r>
      <w:proofErr w:type="spellStart"/>
      <w:r w:rsidR="0075589C" w:rsidRPr="001C539D">
        <w:rPr>
          <w:rFonts w:ascii="Helvetica" w:eastAsiaTheme="minorHAnsi" w:hAnsi="Helvetica" w:cs="Helvetica"/>
          <w:color w:val="0D0D0D" w:themeColor="text1" w:themeTint="F2"/>
          <w:sz w:val="22"/>
          <w:szCs w:val="22"/>
          <w:lang w:val="es-ES"/>
        </w:rPr>
        <w:t>SICOIN</w:t>
      </w:r>
      <w:proofErr w:type="spellEnd"/>
      <w:r w:rsidR="0075589C" w:rsidRPr="001C539D">
        <w:rPr>
          <w:rFonts w:ascii="Helvetica" w:eastAsiaTheme="minorHAnsi" w:hAnsi="Helvetica" w:cs="Helvetica"/>
          <w:color w:val="0D0D0D" w:themeColor="text1" w:themeTint="F2"/>
          <w:sz w:val="22"/>
          <w:szCs w:val="22"/>
          <w:lang w:val="es-ES"/>
        </w:rPr>
        <w:t xml:space="preserve">). </w:t>
      </w:r>
      <w:r w:rsidR="00BC560C" w:rsidRPr="001C539D">
        <w:rPr>
          <w:rFonts w:ascii="Helvetica" w:eastAsiaTheme="minorHAnsi" w:hAnsi="Helvetica" w:cs="Helvetica"/>
          <w:color w:val="0D0D0D" w:themeColor="text1" w:themeTint="F2"/>
          <w:sz w:val="22"/>
          <w:szCs w:val="22"/>
          <w:lang w:val="es-ES"/>
        </w:rPr>
        <w:t xml:space="preserve">La máxima autoridad de cada entidad pública publicará en su sitio web de acceso libre, abierto y gratuito de datos: el plan estratégico y operativo anual, y las actualizaciones oportunas en función de sus reprogramaciones, los indicadores de resultados y sus productos asociados. </w:t>
      </w:r>
    </w:p>
    <w:p w:rsidR="002D3272" w:rsidRPr="001C539D" w:rsidRDefault="00BC560C" w:rsidP="0075589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eastAsiaTheme="minorHAnsi" w:hAnsi="Helvetica" w:cs="Helvetica"/>
          <w:color w:val="0D0D0D" w:themeColor="text1" w:themeTint="F2"/>
          <w:sz w:val="22"/>
          <w:szCs w:val="22"/>
          <w:lang w:val="es-ES"/>
        </w:rPr>
        <w:lastRenderedPageBreak/>
        <w:t xml:space="preserve">La información en referencia también deberá permanecer publicada en detalle en el sitio web de acceso libre, abierto y gratuito de datos del Ministerio de Finanzas Públicas, para </w:t>
      </w:r>
      <w:r w:rsidR="0075589C" w:rsidRPr="001C539D">
        <w:rPr>
          <w:rFonts w:ascii="Helvetica" w:eastAsiaTheme="minorHAnsi" w:hAnsi="Helvetica" w:cs="Helvetica"/>
          <w:color w:val="0D0D0D" w:themeColor="text1" w:themeTint="F2"/>
          <w:sz w:val="22"/>
          <w:szCs w:val="22"/>
          <w:lang w:val="es-ES"/>
        </w:rPr>
        <w:t xml:space="preserve">conocimiento de la ciudadanía. </w:t>
      </w:r>
      <w:r w:rsidRPr="001C539D">
        <w:rPr>
          <w:rFonts w:ascii="Helvetica" w:eastAsiaTheme="minorHAnsi" w:hAnsi="Helvetica" w:cs="Helvetica"/>
          <w:color w:val="0D0D0D" w:themeColor="text1" w:themeTint="F2"/>
          <w:sz w:val="22"/>
          <w:szCs w:val="22"/>
          <w:lang w:val="es-ES"/>
        </w:rPr>
        <w:t>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También facilitará el acceso a los sistemas informáticos en que se operen los mismos y los planes operativos anuales. Se exceptúa el último informe de cuatrimestre que deberá estar incluido en el informe anual contenido en el artículo 8 de esta Ley.</w:t>
      </w:r>
    </w:p>
    <w:p w:rsidR="006D5A65" w:rsidRPr="001C539D" w:rsidRDefault="006D5A65" w:rsidP="0075589C">
      <w:pPr>
        <w:pStyle w:val="Default"/>
        <w:spacing w:line="360" w:lineRule="auto"/>
        <w:jc w:val="both"/>
        <w:rPr>
          <w:rFonts w:ascii="Helvetica" w:eastAsiaTheme="minorHAnsi" w:hAnsi="Helvetica" w:cs="Helvetica"/>
          <w:color w:val="0D0D0D" w:themeColor="text1" w:themeTint="F2"/>
          <w:sz w:val="22"/>
          <w:szCs w:val="22"/>
          <w:lang w:val="es-ES"/>
        </w:rPr>
      </w:pPr>
    </w:p>
    <w:p w:rsidR="003A40B6" w:rsidRPr="001C539D" w:rsidRDefault="007E6FAF" w:rsidP="00B97D8C">
      <w:pPr>
        <w:autoSpaceDE w:val="0"/>
        <w:autoSpaceDN w:val="0"/>
        <w:adjustRightInd w:val="0"/>
        <w:spacing w:after="0" w:line="360" w:lineRule="auto"/>
        <w:jc w:val="both"/>
        <w:rPr>
          <w:rFonts w:ascii="Helvetica" w:eastAsiaTheme="minorHAnsi" w:hAnsi="Helvetica" w:cs="Helvetica"/>
          <w:color w:val="0D0D0D" w:themeColor="text1" w:themeTint="F2"/>
        </w:rPr>
      </w:pPr>
      <w:r w:rsidRPr="001C539D">
        <w:rPr>
          <w:rFonts w:ascii="Helvetica" w:hAnsi="Helvetica" w:cs="Helvetica"/>
          <w:b/>
          <w:bCs/>
          <w:color w:val="0D0D0D" w:themeColor="text1" w:themeTint="F2"/>
          <w:lang w:val="es-ES"/>
        </w:rPr>
        <w:t xml:space="preserve">Artículo 20. Políticas Presupuestarias. </w:t>
      </w:r>
      <w:r w:rsidR="003A40B6" w:rsidRPr="001C539D">
        <w:rPr>
          <w:rFonts w:ascii="Helvetica" w:eastAsiaTheme="minorHAnsi" w:hAnsi="Helvetica" w:cs="Helvetica"/>
          <w:color w:val="0D0D0D" w:themeColor="text1" w:themeTint="F2"/>
        </w:rPr>
        <w:t xml:space="preserve">El Organismo Ejecutivo, a través de sus dependencias especializadas, </w:t>
      </w:r>
      <w:r w:rsidR="00271225" w:rsidRPr="001C539D">
        <w:rPr>
          <w:rFonts w:ascii="Helvetica" w:eastAsiaTheme="minorHAnsi" w:hAnsi="Helvetica" w:cs="Helvetica"/>
          <w:color w:val="0D0D0D" w:themeColor="text1" w:themeTint="F2"/>
        </w:rPr>
        <w:t>practicará</w:t>
      </w:r>
      <w:r w:rsidR="003A40B6" w:rsidRPr="001C539D">
        <w:rPr>
          <w:rFonts w:ascii="Helvetica" w:eastAsiaTheme="minorHAnsi" w:hAnsi="Helvetica" w:cs="Helvetica"/>
          <w:color w:val="0D0D0D" w:themeColor="text1" w:themeTint="F2"/>
        </w:rPr>
        <w:t xml:space="preserve"> una evaluación anual del cumplimiento de los planes y políticas nacionales y del desarrollo general del país. En función de los resultados de esta evaluación dictará las políticas presupuestarias y los lineamientos generales. Sobre estas bases las entidades prepararán sus propuestas de prioridades presupuestarias en general, y de planes y programas de inversión pública, en particular, para la formulación del proyecto de presupuesto general de ingresos y egresos del Estado.</w:t>
      </w:r>
    </w:p>
    <w:p w:rsidR="00EB1EB6" w:rsidRDefault="00EB1EB6" w:rsidP="00B97D8C">
      <w:pPr>
        <w:autoSpaceDE w:val="0"/>
        <w:autoSpaceDN w:val="0"/>
        <w:adjustRightInd w:val="0"/>
        <w:spacing w:after="0" w:line="360" w:lineRule="auto"/>
        <w:jc w:val="both"/>
        <w:rPr>
          <w:rFonts w:ascii="Helvetica" w:hAnsi="Helvetica" w:cs="Helvetica"/>
          <w:b/>
          <w:bCs/>
          <w:color w:val="0D0D0D" w:themeColor="text1" w:themeTint="F2"/>
        </w:rPr>
      </w:pPr>
    </w:p>
    <w:p w:rsidR="0026236C" w:rsidRPr="001C539D" w:rsidRDefault="0026236C" w:rsidP="00B97D8C">
      <w:pPr>
        <w:autoSpaceDE w:val="0"/>
        <w:autoSpaceDN w:val="0"/>
        <w:adjustRightInd w:val="0"/>
        <w:spacing w:after="0" w:line="360" w:lineRule="auto"/>
        <w:jc w:val="both"/>
        <w:rPr>
          <w:rFonts w:ascii="Helvetica" w:hAnsi="Helvetica" w:cs="Helvetica"/>
          <w:color w:val="0D0D0D" w:themeColor="text1" w:themeTint="F2"/>
        </w:rPr>
      </w:pPr>
      <w:r w:rsidRPr="001C539D">
        <w:rPr>
          <w:rFonts w:ascii="Helvetica" w:hAnsi="Helvetica" w:cs="Helvetica"/>
          <w:b/>
          <w:bCs/>
          <w:color w:val="0D0D0D" w:themeColor="text1" w:themeTint="F2"/>
        </w:rPr>
        <w:t xml:space="preserve">Artículo 21. </w:t>
      </w:r>
      <w:r w:rsidRPr="001C539D">
        <w:rPr>
          <w:rFonts w:ascii="Helvetica" w:hAnsi="Helvetica" w:cs="Helvetica"/>
          <w:b/>
          <w:color w:val="0D0D0D" w:themeColor="text1" w:themeTint="F2"/>
        </w:rPr>
        <w:t>Presentación de Anteproyectos</w:t>
      </w:r>
      <w:r w:rsidRPr="001C539D">
        <w:rPr>
          <w:rFonts w:ascii="Helvetica" w:hAnsi="Helvetica" w:cs="Helvetica"/>
          <w:b/>
          <w:bCs/>
          <w:color w:val="0D0D0D" w:themeColor="text1" w:themeTint="F2"/>
        </w:rPr>
        <w:t xml:space="preserve">. </w:t>
      </w:r>
      <w:r w:rsidRPr="001C539D">
        <w:rPr>
          <w:rFonts w:ascii="Helvetica" w:hAnsi="Helvetica" w:cs="Helvetica"/>
          <w:color w:val="0D0D0D" w:themeColor="text1" w:themeTint="F2"/>
        </w:rPr>
        <w:t xml:space="preserve">Para los fines que establece esta ley, y con el objeto de integrar el presupuesto consolidado del sector público, los Organismos del Estado y sus instituciones descentralizadas y autónomas, deberán presentar al Ministerio de Finanzas Públicas, en la forma y en el plazo que se fije en el reglamento, sus anteproyectos de presupuesto, adjuntando sus respectivos </w:t>
      </w:r>
      <w:r w:rsidR="00602053" w:rsidRPr="001C539D">
        <w:rPr>
          <w:rFonts w:ascii="Helvetica" w:hAnsi="Helvetica" w:cs="Helvetica"/>
          <w:color w:val="0D0D0D" w:themeColor="text1" w:themeTint="F2"/>
        </w:rPr>
        <w:t>planes operativos.</w:t>
      </w:r>
    </w:p>
    <w:p w:rsidR="00A259E8" w:rsidRPr="001C539D" w:rsidRDefault="00A259E8" w:rsidP="00B97D8C">
      <w:pPr>
        <w:autoSpaceDE w:val="0"/>
        <w:autoSpaceDN w:val="0"/>
        <w:adjustRightInd w:val="0"/>
        <w:spacing w:after="0" w:line="360" w:lineRule="auto"/>
        <w:jc w:val="both"/>
        <w:rPr>
          <w:rFonts w:ascii="Helvetica" w:hAnsi="Helvetica" w:cs="Helvetica"/>
          <w:color w:val="0D0D0D" w:themeColor="text1" w:themeTint="F2"/>
        </w:rPr>
      </w:pPr>
    </w:p>
    <w:p w:rsidR="00602053" w:rsidRPr="001C539D" w:rsidRDefault="00602053" w:rsidP="00602053">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40. Presentación y aprobación del presupuesto. </w:t>
      </w:r>
      <w:r w:rsidRPr="001C539D">
        <w:rPr>
          <w:rFonts w:ascii="Helvetica" w:eastAsiaTheme="minorHAnsi" w:hAnsi="Helvetica" w:cs="Helvetica"/>
          <w:color w:val="0D0D0D" w:themeColor="text1" w:themeTint="F2"/>
          <w:sz w:val="22"/>
          <w:szCs w:val="22"/>
          <w:lang w:val="es-ES"/>
        </w:rPr>
        <w:t xml:space="preserve">Las entidades descentralizadas presentarán su proyecto de presupuesto de ingresos y egresos al Organismo Ejecutivo, a través del Ministerio de Finanzas Públicas, El Organismo Ejecutivo los aprobará antes del quince de diciembre de cada año y ordenará publicar en el diario oficial el acuerdo gubernativo correspondiente. </w:t>
      </w:r>
    </w:p>
    <w:p w:rsidR="00602053" w:rsidRPr="001C539D" w:rsidRDefault="00602053" w:rsidP="0060205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Si dichas entidades no presentaren su presupuesto en la fecha prevista, el Ministerio de Finanzas Públicas los elaborará de oficio y los someterá a la consideración y aprob</w:t>
      </w:r>
      <w:r w:rsidR="00411231">
        <w:rPr>
          <w:rFonts w:ascii="Helvetica" w:eastAsiaTheme="minorHAnsi" w:hAnsi="Helvetica" w:cs="Helvetica"/>
          <w:color w:val="0D0D0D" w:themeColor="text1" w:themeTint="F2"/>
          <w:lang w:val="es-ES"/>
        </w:rPr>
        <w:t xml:space="preserve">ación del Organismo Ejecutivo. </w:t>
      </w:r>
      <w:r w:rsidRPr="001C539D">
        <w:rPr>
          <w:rFonts w:ascii="Helvetica" w:eastAsiaTheme="minorHAnsi" w:hAnsi="Helvetica" w:cs="Helvetica"/>
          <w:color w:val="0D0D0D" w:themeColor="text1" w:themeTint="F2"/>
          <w:lang w:val="es-ES"/>
        </w:rPr>
        <w:t>Las entidades autónomas remitirán anualmente al Organismo Ejecutivo y al Congreso de la República sus presupuestos para su conocimiento e información.</w:t>
      </w:r>
    </w:p>
    <w:p w:rsidR="001349F9" w:rsidRPr="001C539D" w:rsidRDefault="001349F9" w:rsidP="00602053">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1349F9" w:rsidRPr="001C539D" w:rsidRDefault="001349F9" w:rsidP="00F44B75">
      <w:pPr>
        <w:autoSpaceDE w:val="0"/>
        <w:autoSpaceDN w:val="0"/>
        <w:adjustRightInd w:val="0"/>
        <w:spacing w:after="0" w:line="360" w:lineRule="auto"/>
        <w:jc w:val="both"/>
        <w:rPr>
          <w:rFonts w:ascii="Helvetica" w:hAnsi="Helvetica" w:cs="Helvetica"/>
          <w:b/>
          <w:i/>
          <w:color w:val="0D0D0D" w:themeColor="text1" w:themeTint="F2"/>
        </w:rPr>
      </w:pPr>
      <w:r w:rsidRPr="001C539D">
        <w:rPr>
          <w:rFonts w:ascii="Helvetica" w:eastAsiaTheme="minorHAnsi" w:hAnsi="Helvetica" w:cs="Helvetica"/>
          <w:b/>
          <w:color w:val="0D0D0D" w:themeColor="text1" w:themeTint="F2"/>
          <w:lang w:val="es-ES"/>
        </w:rPr>
        <w:lastRenderedPageBreak/>
        <w:t xml:space="preserve">Artículo 43. Liquidación presupuestaria. </w:t>
      </w:r>
      <w:r w:rsidR="00F44B75" w:rsidRPr="001C539D">
        <w:rPr>
          <w:rFonts w:ascii="Helvetica" w:hAnsi="Helvetica" w:cs="Helvetica"/>
          <w:color w:val="0D0D0D" w:themeColor="text1" w:themeTint="F2"/>
        </w:rPr>
        <w:t>Al final de cada ejercicio presupuestario las entidades a que se refiere este capítulo procederán a preparar la liquidación de su presupuesto, la cual, de acuerdo a la fecha establecida en la Constitución Política de la República y con el contenido que se indique en el reglamento, será remitida a los organismos competentes para su consideración y aprobación.</w:t>
      </w:r>
    </w:p>
    <w:p w:rsidR="00CE3212" w:rsidRPr="001C539D" w:rsidRDefault="00CE3212" w:rsidP="00351915">
      <w:pPr>
        <w:pStyle w:val="Default"/>
        <w:spacing w:line="360" w:lineRule="auto"/>
        <w:jc w:val="both"/>
        <w:rPr>
          <w:rStyle w:val="nfasissutil"/>
          <w:rFonts w:ascii="Helvetica" w:hAnsi="Helvetica" w:cs="Helvetica"/>
          <w:b/>
          <w:i w:val="0"/>
          <w:color w:val="0D0D0D" w:themeColor="text1" w:themeTint="F2"/>
          <w:sz w:val="22"/>
          <w:szCs w:val="22"/>
          <w:lang w:val="es-ES"/>
        </w:rPr>
      </w:pPr>
    </w:p>
    <w:p w:rsidR="00271225" w:rsidRPr="001C539D" w:rsidRDefault="007E6FAF" w:rsidP="00351915">
      <w:pPr>
        <w:autoSpaceDE w:val="0"/>
        <w:autoSpaceDN w:val="0"/>
        <w:adjustRightInd w:val="0"/>
        <w:spacing w:after="0" w:line="360" w:lineRule="auto"/>
        <w:jc w:val="both"/>
        <w:rPr>
          <w:rFonts w:ascii="Helvetica" w:eastAsiaTheme="minorHAnsi" w:hAnsi="Helvetica" w:cs="Helvetica"/>
          <w:color w:val="0D0D0D" w:themeColor="text1" w:themeTint="F2"/>
        </w:rPr>
      </w:pPr>
      <w:r w:rsidRPr="001C539D">
        <w:rPr>
          <w:rFonts w:ascii="Helvetica" w:hAnsi="Helvetica" w:cs="Helvetica"/>
          <w:b/>
          <w:bCs/>
          <w:color w:val="0D0D0D" w:themeColor="text1" w:themeTint="F2"/>
          <w:lang w:val="es-ES"/>
        </w:rPr>
        <w:t xml:space="preserve">Artículo 46. Metodología Presupuestaria.  </w:t>
      </w:r>
      <w:r w:rsidR="00271225" w:rsidRPr="001C539D">
        <w:rPr>
          <w:rFonts w:ascii="Helvetica" w:eastAsiaTheme="minorHAnsi" w:hAnsi="Helvetica" w:cs="Helvetica"/>
          <w:color w:val="0D0D0D" w:themeColor="text1" w:themeTint="F2"/>
        </w:rPr>
        <w:t>Sin perjuicio de la autonomía que la Constitución Política de la República otorga a las municipalidades y en virtud a que éstas actúan por delegación del Estado, su presupuesto anual de ingresos y egresos deberá adecuarse a la metodología presupuestaria que adopte el sector público. Para tal efecto, el Ministerio de Finanzas Públicas proporcionará la asistencia técnica correspondiente.</w:t>
      </w:r>
    </w:p>
    <w:p w:rsidR="006D5A65" w:rsidRPr="001C539D" w:rsidRDefault="006D5A65" w:rsidP="00351915">
      <w:pPr>
        <w:autoSpaceDE w:val="0"/>
        <w:autoSpaceDN w:val="0"/>
        <w:adjustRightInd w:val="0"/>
        <w:spacing w:after="0" w:line="360" w:lineRule="auto"/>
        <w:jc w:val="both"/>
        <w:rPr>
          <w:rFonts w:ascii="Helvetica" w:eastAsiaTheme="minorHAnsi" w:hAnsi="Helvetica" w:cs="Helvetica"/>
          <w:color w:val="0D0D0D" w:themeColor="text1" w:themeTint="F2"/>
        </w:rPr>
      </w:pPr>
    </w:p>
    <w:p w:rsidR="007E6FAF" w:rsidRPr="001C539D" w:rsidRDefault="005A6441" w:rsidP="00351915">
      <w:pPr>
        <w:autoSpaceDE w:val="0"/>
        <w:autoSpaceDN w:val="0"/>
        <w:adjustRightInd w:val="0"/>
        <w:spacing w:after="0" w:line="360" w:lineRule="auto"/>
        <w:jc w:val="both"/>
        <w:rPr>
          <w:rFonts w:ascii="Helvetica" w:hAnsi="Helvetica" w:cs="Helvetica"/>
          <w:bCs/>
          <w:color w:val="0D0D0D" w:themeColor="text1" w:themeTint="F2"/>
          <w:lang w:val="es-ES"/>
        </w:rPr>
      </w:pPr>
      <w:r w:rsidRPr="001C539D">
        <w:rPr>
          <w:rFonts w:ascii="Helvetica" w:eastAsiaTheme="minorHAnsi" w:hAnsi="Helvetica" w:cs="Helvetica"/>
          <w:b/>
          <w:bCs/>
          <w:color w:val="0D0D0D" w:themeColor="text1" w:themeTint="F2"/>
        </w:rPr>
        <w:t>Artículo 47. Informes de la Gestión Presupuestaria</w:t>
      </w:r>
      <w:r w:rsidR="00271225" w:rsidRPr="001C539D">
        <w:rPr>
          <w:rFonts w:ascii="Helvetica" w:eastAsiaTheme="minorHAnsi" w:hAnsi="Helvetica" w:cs="Helvetica"/>
          <w:color w:val="0D0D0D" w:themeColor="text1" w:themeTint="F2"/>
        </w:rPr>
        <w:t xml:space="preserve">. Para fines </w:t>
      </w:r>
      <w:r w:rsidR="00FE3983" w:rsidRPr="001C539D">
        <w:rPr>
          <w:rFonts w:ascii="Helvetica" w:eastAsiaTheme="minorHAnsi" w:hAnsi="Helvetica" w:cs="Helvetica"/>
          <w:color w:val="0D0D0D" w:themeColor="text1" w:themeTint="F2"/>
        </w:rPr>
        <w:t>de consolidación</w:t>
      </w:r>
      <w:r w:rsidR="00271225" w:rsidRPr="001C539D">
        <w:rPr>
          <w:rFonts w:ascii="Helvetica" w:eastAsiaTheme="minorHAnsi" w:hAnsi="Helvetica" w:cs="Helvetica"/>
          <w:color w:val="0D0D0D" w:themeColor="text1" w:themeTint="F2"/>
        </w:rPr>
        <w:t xml:space="preserve"> de cuentas e información que debe efectuar el Organismo Ejecutivo, </w:t>
      </w:r>
      <w:r w:rsidR="00FE3983" w:rsidRPr="001C539D">
        <w:rPr>
          <w:rFonts w:ascii="Helvetica" w:eastAsiaTheme="minorHAnsi" w:hAnsi="Helvetica" w:cs="Helvetica"/>
          <w:color w:val="0D0D0D" w:themeColor="text1" w:themeTint="F2"/>
        </w:rPr>
        <w:t>las municipalidades</w:t>
      </w:r>
      <w:r w:rsidR="00271225" w:rsidRPr="001C539D">
        <w:rPr>
          <w:rFonts w:ascii="Helvetica" w:eastAsiaTheme="minorHAnsi" w:hAnsi="Helvetica" w:cs="Helvetica"/>
          <w:color w:val="0D0D0D" w:themeColor="text1" w:themeTint="F2"/>
        </w:rPr>
        <w:t xml:space="preserve"> remitirán, al Ministerio de Finanzas Públicas, al Congreso de la República y a </w:t>
      </w:r>
      <w:r w:rsidR="00FE3983" w:rsidRPr="001C539D">
        <w:rPr>
          <w:rFonts w:ascii="Helvetica" w:eastAsiaTheme="minorHAnsi" w:hAnsi="Helvetica" w:cs="Helvetica"/>
          <w:color w:val="0D0D0D" w:themeColor="text1" w:themeTint="F2"/>
        </w:rPr>
        <w:t>la Contraloría</w:t>
      </w:r>
      <w:r w:rsidR="00271225" w:rsidRPr="001C539D">
        <w:rPr>
          <w:rFonts w:ascii="Helvetica" w:eastAsiaTheme="minorHAnsi" w:hAnsi="Helvetica" w:cs="Helvetica"/>
          <w:color w:val="0D0D0D" w:themeColor="text1" w:themeTint="F2"/>
        </w:rPr>
        <w:t xml:space="preserve"> General de Cuentas, sus presupuestos de ingresos y egresos aprobados. Asimismo, </w:t>
      </w:r>
      <w:r w:rsidR="00FE3983" w:rsidRPr="001C539D">
        <w:rPr>
          <w:rFonts w:ascii="Helvetica" w:eastAsiaTheme="minorHAnsi" w:hAnsi="Helvetica" w:cs="Helvetica"/>
          <w:color w:val="0D0D0D" w:themeColor="text1" w:themeTint="F2"/>
        </w:rPr>
        <w:t>la información</w:t>
      </w:r>
      <w:r w:rsidR="00271225" w:rsidRPr="001C539D">
        <w:rPr>
          <w:rFonts w:ascii="Helvetica" w:eastAsiaTheme="minorHAnsi" w:hAnsi="Helvetica" w:cs="Helvetica"/>
          <w:color w:val="0D0D0D" w:themeColor="text1" w:themeTint="F2"/>
        </w:rPr>
        <w:t xml:space="preserve"> de la ejecución física y financiera de su gestión presupuestaria, en la oportunidad y </w:t>
      </w:r>
      <w:r w:rsidR="00FE3983" w:rsidRPr="001C539D">
        <w:rPr>
          <w:rFonts w:ascii="Helvetica" w:eastAsiaTheme="minorHAnsi" w:hAnsi="Helvetica" w:cs="Helvetica"/>
          <w:color w:val="0D0D0D" w:themeColor="text1" w:themeTint="F2"/>
        </w:rPr>
        <w:t>con el</w:t>
      </w:r>
      <w:r w:rsidR="00271225" w:rsidRPr="001C539D">
        <w:rPr>
          <w:rFonts w:ascii="Helvetica" w:eastAsiaTheme="minorHAnsi" w:hAnsi="Helvetica" w:cs="Helvetica"/>
          <w:color w:val="0D0D0D" w:themeColor="text1" w:themeTint="F2"/>
        </w:rPr>
        <w:t xml:space="preserve"> contenido que señale el reglamento. En cuanto a la inversión pública, se informará, además, a </w:t>
      </w:r>
      <w:r w:rsidR="00FE3983" w:rsidRPr="001C539D">
        <w:rPr>
          <w:rFonts w:ascii="Helvetica" w:eastAsiaTheme="minorHAnsi" w:hAnsi="Helvetica" w:cs="Helvetica"/>
          <w:color w:val="0D0D0D" w:themeColor="text1" w:themeTint="F2"/>
        </w:rPr>
        <w:t>la Secretaría</w:t>
      </w:r>
      <w:r w:rsidR="00271225" w:rsidRPr="001C539D">
        <w:rPr>
          <w:rFonts w:ascii="Helvetica" w:eastAsiaTheme="minorHAnsi" w:hAnsi="Helvetica" w:cs="Helvetica"/>
          <w:color w:val="0D0D0D" w:themeColor="text1" w:themeTint="F2"/>
        </w:rPr>
        <w:t xml:space="preserve"> </w:t>
      </w:r>
      <w:r w:rsidR="007E6FAF" w:rsidRPr="001C539D">
        <w:rPr>
          <w:rFonts w:ascii="Helvetica" w:hAnsi="Helvetica" w:cs="Helvetica"/>
          <w:bCs/>
          <w:color w:val="0D0D0D" w:themeColor="text1" w:themeTint="F2"/>
          <w:lang w:val="es-ES"/>
        </w:rPr>
        <w:t>de Planificación y Programación de la Presidencia de la República.</w:t>
      </w:r>
    </w:p>
    <w:p w:rsidR="003C1DFA" w:rsidRPr="001C539D" w:rsidRDefault="003C1DFA" w:rsidP="00351915">
      <w:pPr>
        <w:autoSpaceDE w:val="0"/>
        <w:autoSpaceDN w:val="0"/>
        <w:adjustRightInd w:val="0"/>
        <w:spacing w:after="0" w:line="360" w:lineRule="auto"/>
        <w:jc w:val="both"/>
        <w:rPr>
          <w:rFonts w:ascii="Helvetica" w:hAnsi="Helvetica" w:cs="Helvetica"/>
          <w:bCs/>
          <w:color w:val="0D0D0D" w:themeColor="text1" w:themeTint="F2"/>
          <w:lang w:val="es-ES"/>
        </w:rPr>
      </w:pPr>
    </w:p>
    <w:p w:rsidR="003C1DFA" w:rsidRDefault="003C1DFA" w:rsidP="00351915">
      <w:pPr>
        <w:autoSpaceDE w:val="0"/>
        <w:autoSpaceDN w:val="0"/>
        <w:adjustRightInd w:val="0"/>
        <w:spacing w:after="0" w:line="360" w:lineRule="auto"/>
        <w:jc w:val="both"/>
        <w:rPr>
          <w:rFonts w:ascii="Helvetica" w:hAnsi="Helvetica" w:cs="Helvetica"/>
          <w:color w:val="0D0D0D" w:themeColor="text1" w:themeTint="F2"/>
        </w:rPr>
      </w:pPr>
      <w:r w:rsidRPr="001C539D">
        <w:rPr>
          <w:rFonts w:ascii="Helvetica" w:hAnsi="Helvetica" w:cs="Helvetica"/>
          <w:b/>
          <w:bCs/>
          <w:color w:val="0D0D0D" w:themeColor="text1" w:themeTint="F2"/>
          <w:lang w:val="es-ES"/>
        </w:rPr>
        <w:t xml:space="preserve">Artículo 51. Coordinación con municipios. </w:t>
      </w:r>
      <w:r w:rsidR="005F3CCD" w:rsidRPr="001C539D">
        <w:rPr>
          <w:rFonts w:ascii="Helvetica" w:hAnsi="Helvetica" w:cs="Helvetica"/>
          <w:color w:val="0D0D0D" w:themeColor="text1" w:themeTint="F2"/>
        </w:rPr>
        <w:t>El Ministerio de Finanzas Públicas coordinará con los municipios la aplicación del sistema de información financiera que desarrolle, con el objeto de presentar información consolidada de todo el sector público.</w:t>
      </w:r>
    </w:p>
    <w:p w:rsidR="00603BCA" w:rsidRPr="001C539D" w:rsidRDefault="00603BCA" w:rsidP="00351915">
      <w:pPr>
        <w:autoSpaceDE w:val="0"/>
        <w:autoSpaceDN w:val="0"/>
        <w:adjustRightInd w:val="0"/>
        <w:spacing w:after="0" w:line="360" w:lineRule="auto"/>
        <w:jc w:val="both"/>
        <w:rPr>
          <w:rFonts w:ascii="Helvetica" w:hAnsi="Helvetica" w:cs="Helvetica"/>
          <w:color w:val="0D0D0D" w:themeColor="text1" w:themeTint="F2"/>
        </w:rPr>
      </w:pPr>
    </w:p>
    <w:p w:rsidR="007E6FAF" w:rsidRPr="001C539D" w:rsidRDefault="0026236C" w:rsidP="00351915">
      <w:pPr>
        <w:pStyle w:val="Prrafodelista"/>
        <w:numPr>
          <w:ilvl w:val="0"/>
          <w:numId w:val="21"/>
        </w:numPr>
        <w:autoSpaceDE w:val="0"/>
        <w:autoSpaceDN w:val="0"/>
        <w:adjustRightInd w:val="0"/>
        <w:spacing w:after="0" w:line="360" w:lineRule="auto"/>
        <w:jc w:val="both"/>
        <w:rPr>
          <w:rFonts w:ascii="Helvetica" w:hAnsi="Helvetica" w:cs="Helvetica"/>
          <w:b/>
          <w:bCs/>
          <w:color w:val="0D0D0D" w:themeColor="text1" w:themeTint="F2"/>
        </w:rPr>
      </w:pPr>
      <w:r w:rsidRPr="001C539D">
        <w:rPr>
          <w:rFonts w:ascii="Helvetica" w:hAnsi="Helvetica" w:cs="Helvetica"/>
          <w:b/>
          <w:bCs/>
          <w:color w:val="0D0D0D" w:themeColor="text1" w:themeTint="F2"/>
        </w:rPr>
        <w:t xml:space="preserve">REGLAMENTO DE LA LEY </w:t>
      </w:r>
      <w:r w:rsidR="00FE3983" w:rsidRPr="001C539D">
        <w:rPr>
          <w:rFonts w:ascii="Helvetica" w:hAnsi="Helvetica" w:cs="Helvetica"/>
          <w:b/>
          <w:bCs/>
          <w:color w:val="0D0D0D" w:themeColor="text1" w:themeTint="F2"/>
        </w:rPr>
        <w:t>ORGÁNICA</w:t>
      </w:r>
      <w:r w:rsidRPr="001C539D">
        <w:rPr>
          <w:rFonts w:ascii="Helvetica" w:hAnsi="Helvetica" w:cs="Helvetica"/>
          <w:b/>
          <w:bCs/>
          <w:color w:val="0D0D0D" w:themeColor="text1" w:themeTint="F2"/>
        </w:rPr>
        <w:t xml:space="preserve"> DEL PRESUPUESTO. Acuerdo Gubernativo 240-98: </w:t>
      </w:r>
    </w:p>
    <w:p w:rsidR="005E4183" w:rsidRPr="001C539D" w:rsidRDefault="005E4183" w:rsidP="00AB1D62">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lang w:val="es-ES"/>
        </w:rPr>
        <w:t xml:space="preserve">Artículo 4. Competencias y funciones de las unidades de planificación. </w:t>
      </w:r>
      <w:r w:rsidRPr="001C539D">
        <w:rPr>
          <w:rFonts w:ascii="Helvetica" w:eastAsiaTheme="minorHAnsi" w:hAnsi="Helvetica" w:cs="Helvetica"/>
          <w:color w:val="0D0D0D" w:themeColor="text1" w:themeTint="F2"/>
          <w:sz w:val="22"/>
          <w:szCs w:val="22"/>
          <w:lang w:val="es-ES"/>
        </w:rPr>
        <w:t xml:space="preserve">Son competencias y funciones de las Unidades de Planificación, las siguientes: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Coordinar la elaboración de los Planes Operativos Anuales, Multianuales y los Estratégicos Institucionales;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Coordinar la elaboración del plan de inversiones de acuerdo con el plan Estratégico Institucional;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Participar conjuntamente con la Unidad de Administración Financiera, en la formulación del anteproyecto de presupuesto institucional anual, en los aspectos relacionados con la aplicación del plan estratégico institucional y con la estructura programática del presupuesto, en el contexto de la </w:t>
      </w:r>
      <w:r w:rsidRPr="001C539D">
        <w:rPr>
          <w:rFonts w:ascii="Helvetica" w:eastAsiaTheme="minorHAnsi" w:hAnsi="Helvetica" w:cs="Helvetica"/>
          <w:color w:val="0D0D0D" w:themeColor="text1" w:themeTint="F2"/>
          <w:lang w:val="es-ES"/>
        </w:rPr>
        <w:lastRenderedPageBreak/>
        <w:t xml:space="preserve">planificación y presupuesto por resultados;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Monitorear la ejecución de los programas y proyectos institucionales;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Evaluar el impacto del plan estratégico institucional;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f) Definir categorías y los centros de costos, dominio y clasificación de productos, resultados institucionales, productos y subproductos a incorporar al presupuesto de egresos institucional; asimismo, asociar los productos a los centros de costo, e ingreso de insumos de acuerdo a la tipología;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g) Diseñar y conducir un sistema de seguimiento y evaluación de costos, con base en la gestión por resultados y los lineamientos del Ministerio de Finanzas Públicas, como Ente Rector del sistema presupuestario; </w:t>
      </w:r>
    </w:p>
    <w:p w:rsidR="005E4183" w:rsidRPr="001C539D"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h) Ser corresponsables, junto a la máxima autoridad institucional, de velar por el cumplimiento de las políticas, normas y lineamientos que emitan los órganos rectore</w:t>
      </w:r>
      <w:r w:rsidR="00B161C0" w:rsidRPr="001C539D">
        <w:rPr>
          <w:rFonts w:ascii="Helvetica" w:eastAsiaTheme="minorHAnsi" w:hAnsi="Helvetica" w:cs="Helvetica"/>
          <w:color w:val="0D0D0D" w:themeColor="text1" w:themeTint="F2"/>
          <w:lang w:val="es-ES"/>
        </w:rPr>
        <w:t xml:space="preserve">s de acuerdo a su competencia; </w:t>
      </w:r>
    </w:p>
    <w:p w:rsidR="005E4183" w:rsidRDefault="005E4183"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i) Establecer de acuerdo a los objetivos estratégicos e institucionales, las unidades de medida y relaciones financieras que permitan definir técnicamente los indicadores de su gestión.</w:t>
      </w:r>
    </w:p>
    <w:p w:rsidR="00332584" w:rsidRPr="001C539D" w:rsidRDefault="00332584"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AB1D62" w:rsidRPr="001C539D" w:rsidRDefault="00B161C0" w:rsidP="00AB1D62">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lang w:val="es-ES"/>
        </w:rPr>
        <w:t>Artículo 11</w:t>
      </w:r>
      <w:r w:rsidR="007E6FAF" w:rsidRPr="001C539D">
        <w:rPr>
          <w:rFonts w:ascii="Helvetica" w:hAnsi="Helvetica" w:cs="Helvetica"/>
          <w:b/>
          <w:bCs/>
          <w:color w:val="0D0D0D" w:themeColor="text1" w:themeTint="F2"/>
          <w:sz w:val="22"/>
          <w:szCs w:val="22"/>
          <w:lang w:val="es-ES"/>
        </w:rPr>
        <w:t xml:space="preserve">. </w:t>
      </w:r>
      <w:r w:rsidRPr="001C539D">
        <w:rPr>
          <w:rFonts w:ascii="Helvetica" w:hAnsi="Helvetica" w:cs="Helvetica"/>
          <w:b/>
          <w:bCs/>
          <w:color w:val="0D0D0D" w:themeColor="text1" w:themeTint="F2"/>
          <w:sz w:val="22"/>
          <w:szCs w:val="22"/>
          <w:lang w:val="es-ES"/>
        </w:rPr>
        <w:t xml:space="preserve">Metodología presupuestaria uniforme. </w:t>
      </w:r>
      <w:r w:rsidR="00AB1D62" w:rsidRPr="001C539D">
        <w:rPr>
          <w:rFonts w:ascii="Helvetica" w:eastAsiaTheme="minorHAnsi" w:hAnsi="Helvetica" w:cs="Helvetica"/>
          <w:color w:val="0D0D0D" w:themeColor="text1" w:themeTint="F2"/>
          <w:sz w:val="22"/>
          <w:szCs w:val="22"/>
          <w:lang w:val="es-ES"/>
        </w:rPr>
        <w:t xml:space="preserve">Son principios presupuestarios los de anualidad, unidad, equilibrio, programación y publicidad, en virtud de lo cual, los presupuestos del Gobierno Central y de sus entidades Descentralizadas y Autónomas, independientemente de la fuente de financiamiento deben: Corresponder a un ejercicio fiscal; </w:t>
      </w:r>
    </w:p>
    <w:p w:rsidR="00AB1D62" w:rsidRPr="001C539D" w:rsidRDefault="00AB1D62"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Corresponder a un ejercicio fiscal; </w:t>
      </w:r>
    </w:p>
    <w:p w:rsidR="00AB1D62" w:rsidRPr="001C539D" w:rsidRDefault="00AB1D62"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Estructurarse en forma tal que exista correspondencia entre los recursos y los gastos y que éstos se conformen mediante una programación basada fundamentalmente en los planes de gobierno; </w:t>
      </w:r>
    </w:p>
    <w:p w:rsidR="00AB1D62" w:rsidRPr="001C539D" w:rsidRDefault="00AB1D62"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Programarse, formularse, aprobarse, ejecutarse y evaluarse, con base a resultados; </w:t>
      </w:r>
    </w:p>
    <w:p w:rsidR="00AB1D62" w:rsidRPr="001C539D" w:rsidRDefault="00AB1D62"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Definirse en un contexto multianual de mediano plazo; y, </w:t>
      </w:r>
    </w:p>
    <w:p w:rsidR="00AB1D62" w:rsidRPr="001C539D" w:rsidRDefault="00AB1D62" w:rsidP="00AB1D62">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Hacerse del conocimiento público.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La metodología del presupuesto por resultados es consistente con la técnica del presupuesto por programas. La metodología del presupuesto por resultados integra la programación, formulación, aprobación, ejecución y evaluación del presupuesto basado en el logro de result</w:t>
      </w:r>
      <w:r w:rsidR="009043EC" w:rsidRPr="001C539D">
        <w:rPr>
          <w:rFonts w:ascii="Helvetica" w:eastAsiaTheme="minorHAnsi" w:hAnsi="Helvetica" w:cs="Helvetica"/>
          <w:color w:val="0D0D0D" w:themeColor="text1" w:themeTint="F2"/>
          <w:lang w:val="es-ES"/>
        </w:rPr>
        <w:t xml:space="preserve">ados en favor de la población. </w:t>
      </w:r>
      <w:r w:rsidRPr="001C539D">
        <w:rPr>
          <w:rFonts w:ascii="Helvetica" w:eastAsiaTheme="minorHAnsi" w:hAnsi="Helvetica" w:cs="Helvetica"/>
          <w:color w:val="0D0D0D" w:themeColor="text1" w:themeTint="F2"/>
          <w:lang w:val="es-ES"/>
        </w:rPr>
        <w:t xml:space="preserve">El presupuesto multianual, constituye la programación del gasto público que permite establecer las necesidades presupuestarias de </w:t>
      </w:r>
      <w:r w:rsidRPr="001C539D">
        <w:rPr>
          <w:rFonts w:ascii="Helvetica" w:eastAsiaTheme="minorHAnsi" w:hAnsi="Helvetica" w:cs="Helvetica"/>
          <w:color w:val="0D0D0D" w:themeColor="text1" w:themeTint="F2"/>
          <w:lang w:val="es-ES"/>
        </w:rPr>
        <w:lastRenderedPageBreak/>
        <w:t xml:space="preserve">mediano plazo que faciliten la provisión oportuna de productos estratégicos de calidad para el logro de resultados preestablecidos en favor del ciudadano. Comprenderá estimaciones para tres años y será el marco de referencia </w:t>
      </w:r>
      <w:r w:rsidR="00CC4B7E" w:rsidRPr="001C539D">
        <w:rPr>
          <w:rFonts w:ascii="Helvetica" w:eastAsiaTheme="minorHAnsi" w:hAnsi="Helvetica" w:cs="Helvetica"/>
          <w:color w:val="0D0D0D" w:themeColor="text1" w:themeTint="F2"/>
          <w:lang w:val="es-ES"/>
        </w:rPr>
        <w:t>presupuestaria</w:t>
      </w:r>
      <w:r w:rsidR="00FF6B3A" w:rsidRPr="001C539D">
        <w:rPr>
          <w:rFonts w:ascii="Helvetica" w:eastAsiaTheme="minorHAnsi" w:hAnsi="Helvetica" w:cs="Helvetica"/>
          <w:color w:val="0D0D0D" w:themeColor="text1" w:themeTint="F2"/>
          <w:lang w:val="es-ES"/>
        </w:rPr>
        <w:t xml:space="preserve"> programática por resultados. </w:t>
      </w:r>
      <w:r w:rsidRPr="001C539D">
        <w:rPr>
          <w:rFonts w:ascii="Helvetica" w:eastAsiaTheme="minorHAnsi" w:hAnsi="Helvetica" w:cs="Helvetica"/>
          <w:color w:val="0D0D0D" w:themeColor="text1" w:themeTint="F2"/>
          <w:lang w:val="es-ES"/>
        </w:rPr>
        <w:t xml:space="preserve">Para la correcta y uniforme planificación, formulación, presentación, aprobación, programación, ejecución, seguimiento, control, evaluación, liquidación y rendición de cuentas de los presupuestos de cada período fiscal, son de uso obligatorio los manuales siguientes: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a) De Clasificaciones Presupuestarias para el Sector Público de Guatemala;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De Programación de la Ejecución Presupuestaria;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c) De Modificaciones Presupuestarias;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De Formulación Presupuestaria;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De Ejecución Presupuestaria;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f) De Administración de Fondos Públicos en Fideicomisos;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g) De Programación, Ejecución y Evaluación de la Inversión Pública;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h) La Guía Conceptual de la Planificación y Presupuesto por Resultados para el Sector Público de Guatemala; </w:t>
      </w:r>
    </w:p>
    <w:p w:rsidR="00AB1D62"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i) Los lineamientos y planes de desarrollo territorial que para el efecto emita la Secretaría de Planificación y Programación de la Presidencia; y, </w:t>
      </w:r>
    </w:p>
    <w:p w:rsidR="007E6FAF" w:rsidRPr="001C539D" w:rsidRDefault="00AB1D6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j) Los que en un futuro se emitan y las demás disposiciones que sobre la materia sean aplicables.</w:t>
      </w:r>
    </w:p>
    <w:p w:rsidR="00FF6B3A" w:rsidRPr="001C539D" w:rsidRDefault="00FF6B3A" w:rsidP="00B97D8C">
      <w:pPr>
        <w:autoSpaceDE w:val="0"/>
        <w:autoSpaceDN w:val="0"/>
        <w:adjustRightInd w:val="0"/>
        <w:spacing w:after="0" w:line="360" w:lineRule="auto"/>
        <w:jc w:val="both"/>
        <w:rPr>
          <w:rFonts w:ascii="Helvetica" w:eastAsiaTheme="minorHAnsi" w:hAnsi="Helvetica" w:cs="Helvetica"/>
          <w:color w:val="0D0D0D" w:themeColor="text1" w:themeTint="F2"/>
          <w:sz w:val="18"/>
          <w:lang w:val="es-ES"/>
        </w:rPr>
      </w:pPr>
    </w:p>
    <w:p w:rsidR="00AB1D62" w:rsidRPr="001C539D" w:rsidRDefault="00251DDA" w:rsidP="00AB1D62">
      <w:pPr>
        <w:autoSpaceDE w:val="0"/>
        <w:autoSpaceDN w:val="0"/>
        <w:adjustRightInd w:val="0"/>
        <w:spacing w:after="0" w:line="360" w:lineRule="auto"/>
        <w:jc w:val="both"/>
        <w:rPr>
          <w:rFonts w:ascii="Helvetica" w:hAnsi="Helvetica" w:cs="Helvetica"/>
          <w:color w:val="0D0D0D" w:themeColor="text1" w:themeTint="F2"/>
        </w:rPr>
      </w:pPr>
      <w:r w:rsidRPr="001C539D">
        <w:rPr>
          <w:rFonts w:ascii="Helvetica" w:eastAsiaTheme="minorHAnsi" w:hAnsi="Helvetica" w:cs="Helvetica"/>
          <w:b/>
          <w:color w:val="0D0D0D" w:themeColor="text1" w:themeTint="F2"/>
          <w:lang w:val="es-ES"/>
        </w:rPr>
        <w:t xml:space="preserve">Artículo 16. Vinculación Plan Presupuesto. </w:t>
      </w:r>
      <w:r w:rsidRPr="001C539D">
        <w:rPr>
          <w:rFonts w:ascii="Helvetica" w:hAnsi="Helvetica" w:cs="Helvetica"/>
          <w:color w:val="0D0D0D" w:themeColor="text1" w:themeTint="F2"/>
        </w:rPr>
        <w:t>Para cumplir con lo establecido en el Artículo 8 de la Ley, la Secretaría de Planificación y Pro</w:t>
      </w:r>
      <w:r w:rsidR="009955FD">
        <w:rPr>
          <w:rFonts w:ascii="Helvetica" w:hAnsi="Helvetica" w:cs="Helvetica"/>
          <w:color w:val="0D0D0D" w:themeColor="text1" w:themeTint="F2"/>
        </w:rPr>
        <w:t>gramación de la Presidencia en C</w:t>
      </w:r>
      <w:r w:rsidRPr="001C539D">
        <w:rPr>
          <w:rFonts w:ascii="Helvetica" w:hAnsi="Helvetica" w:cs="Helvetica"/>
          <w:color w:val="0D0D0D" w:themeColor="text1" w:themeTint="F2"/>
        </w:rPr>
        <w:t xml:space="preserve">oordinación con el Ministerio de Finanzas Públicas, </w:t>
      </w:r>
      <w:r w:rsidR="009955FD">
        <w:rPr>
          <w:rFonts w:ascii="Helvetica" w:hAnsi="Helvetica" w:cs="Helvetica"/>
          <w:color w:val="0D0D0D" w:themeColor="text1" w:themeTint="F2"/>
        </w:rPr>
        <w:t xml:space="preserve">quienes </w:t>
      </w:r>
      <w:r w:rsidRPr="001C539D">
        <w:rPr>
          <w:rFonts w:ascii="Helvetica" w:hAnsi="Helvetica" w:cs="Helvetica"/>
          <w:color w:val="0D0D0D" w:themeColor="text1" w:themeTint="F2"/>
        </w:rPr>
        <w:t>proveerán oportunamente los elementos metodológicos que permitan la efectiva articulación de las políticas, los planes y el presupuesto.</w:t>
      </w:r>
    </w:p>
    <w:p w:rsidR="001865E2" w:rsidRPr="001C539D" w:rsidRDefault="001865E2" w:rsidP="000B771D">
      <w:pPr>
        <w:pStyle w:val="Default"/>
        <w:spacing w:line="360" w:lineRule="auto"/>
        <w:jc w:val="both"/>
        <w:rPr>
          <w:rFonts w:ascii="Helvetica" w:hAnsi="Helvetica" w:cs="Helvetica"/>
          <w:b/>
          <w:color w:val="0D0D0D" w:themeColor="text1" w:themeTint="F2"/>
          <w:sz w:val="18"/>
          <w:szCs w:val="22"/>
        </w:rPr>
      </w:pPr>
    </w:p>
    <w:p w:rsidR="000B771D" w:rsidRPr="001C539D" w:rsidRDefault="000B771D" w:rsidP="000B771D">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color w:val="0D0D0D" w:themeColor="text1" w:themeTint="F2"/>
          <w:sz w:val="22"/>
          <w:szCs w:val="22"/>
        </w:rPr>
        <w:t xml:space="preserve">Artículo 20. Informe de rendición de cuentas. </w:t>
      </w:r>
      <w:r w:rsidRPr="001C539D">
        <w:rPr>
          <w:rFonts w:ascii="Helvetica" w:eastAsiaTheme="minorHAnsi" w:hAnsi="Helvetica" w:cs="Helvetica"/>
          <w:color w:val="0D0D0D" w:themeColor="text1" w:themeTint="F2"/>
          <w:sz w:val="22"/>
          <w:szCs w:val="22"/>
          <w:lang w:val="es-ES"/>
        </w:rPr>
        <w:t xml:space="preserve">El informe a que hace referencia el Artículo 4 de la Ley, contendrá como mínimo lo siguiente: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a) La ejecución física de los programas y proyectos, comparándolos con lo programado; incluyendo la información de metas, indicadores, productos y resultados, los cuales deben estar asociados a las políticas públicas; en el caso de obra física, debe respetarse todos los indicadores de divulgación de la Iniciativa de Transparencia en el Sector de la Construcción -</w:t>
      </w:r>
      <w:proofErr w:type="spellStart"/>
      <w:r w:rsidRPr="001C539D">
        <w:rPr>
          <w:rFonts w:ascii="Helvetica" w:eastAsiaTheme="minorHAnsi" w:hAnsi="Helvetica" w:cs="Helvetica"/>
          <w:color w:val="0D0D0D" w:themeColor="text1" w:themeTint="F2"/>
          <w:lang w:val="es-ES"/>
        </w:rPr>
        <w:t>CoST</w:t>
      </w:r>
      <w:proofErr w:type="spellEnd"/>
      <w:r w:rsidRPr="001C539D">
        <w:rPr>
          <w:rFonts w:ascii="Helvetica" w:eastAsiaTheme="minorHAnsi" w:hAnsi="Helvetica" w:cs="Helvetica"/>
          <w:color w:val="0D0D0D" w:themeColor="text1" w:themeTint="F2"/>
          <w:lang w:val="es-ES"/>
        </w:rPr>
        <w:t xml:space="preserve">-;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b) La ejecución financiera de los gastos por programas y proyectos, que incluya lo asignado, modificado y ejecutado, con detalle de renglón de gasto;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lastRenderedPageBreak/>
        <w:t xml:space="preserve">c) La ejecución financiera de los recursos por rubro de ingreso;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d) Los resultados económicos y financieros del período;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e) Análisis y justificaciones de las principales variaciones;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f) Beneficiarios, su ubicación y mecanismos de cumplimiento de metas; y, </w:t>
      </w:r>
    </w:p>
    <w:p w:rsidR="000B771D" w:rsidRPr="001C539D" w:rsidRDefault="000B771D" w:rsidP="000B771D">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g) Recursos comprometidos de los proyectos en el ejercicio fiscal vigente y en futuros ejercicios fiscales. </w:t>
      </w:r>
    </w:p>
    <w:p w:rsidR="00CC4B7E" w:rsidRPr="001C539D" w:rsidRDefault="000B771D"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Las instituciones públicas deberán rendir la información dentro de los siguientes 10 días al vencimiento de cada cuatrimestre. </w:t>
      </w:r>
    </w:p>
    <w:p w:rsidR="000B771D" w:rsidRPr="001C539D" w:rsidRDefault="000B771D"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El del tercer cuatrimestre, c</w:t>
      </w:r>
      <w:r w:rsidR="006B63BD" w:rsidRPr="001C539D">
        <w:rPr>
          <w:rFonts w:ascii="Helvetica" w:eastAsiaTheme="minorHAnsi" w:hAnsi="Helvetica" w:cs="Helvetica"/>
          <w:color w:val="0D0D0D" w:themeColor="text1" w:themeTint="F2"/>
          <w:lang w:val="es-ES"/>
        </w:rPr>
        <w:t xml:space="preserve">orresponderá al informe anual. </w:t>
      </w:r>
      <w:r w:rsidRPr="001C539D">
        <w:rPr>
          <w:rFonts w:ascii="Helvetica" w:eastAsiaTheme="minorHAnsi" w:hAnsi="Helvetica" w:cs="Helvetica"/>
          <w:color w:val="0D0D0D" w:themeColor="text1" w:themeTint="F2"/>
          <w:lang w:val="es-ES"/>
        </w:rPr>
        <w:t>Sin excepción, los informes deberán generarse en el módulo que para el efecto se habilite dentro del Sistema de Contabilidad Integrada (</w:t>
      </w:r>
      <w:proofErr w:type="spellStart"/>
      <w:r w:rsidRPr="001C539D">
        <w:rPr>
          <w:rFonts w:ascii="Helvetica" w:eastAsiaTheme="minorHAnsi" w:hAnsi="Helvetica" w:cs="Helvetica"/>
          <w:color w:val="0D0D0D" w:themeColor="text1" w:themeTint="F2"/>
          <w:lang w:val="es-ES"/>
        </w:rPr>
        <w:t>Sicoin</w:t>
      </w:r>
      <w:proofErr w:type="spellEnd"/>
      <w:r w:rsidRPr="001C539D">
        <w:rPr>
          <w:rFonts w:ascii="Helvetica" w:eastAsiaTheme="minorHAnsi" w:hAnsi="Helvetica" w:cs="Helvetica"/>
          <w:color w:val="0D0D0D" w:themeColor="text1" w:themeTint="F2"/>
          <w:lang w:val="es-ES"/>
        </w:rPr>
        <w:t>) y otras plataformas informáticas q</w:t>
      </w:r>
      <w:r w:rsidR="006B63BD" w:rsidRPr="001C539D">
        <w:rPr>
          <w:rFonts w:ascii="Helvetica" w:eastAsiaTheme="minorHAnsi" w:hAnsi="Helvetica" w:cs="Helvetica"/>
          <w:color w:val="0D0D0D" w:themeColor="text1" w:themeTint="F2"/>
          <w:lang w:val="es-ES"/>
        </w:rPr>
        <w:t xml:space="preserve">ue se utilicen para el efecto. </w:t>
      </w:r>
      <w:r w:rsidRPr="001C539D">
        <w:rPr>
          <w:rFonts w:ascii="Helvetica" w:eastAsiaTheme="minorHAnsi" w:hAnsi="Helvetica" w:cs="Helvetica"/>
          <w:color w:val="0D0D0D" w:themeColor="text1" w:themeTint="F2"/>
          <w:lang w:val="es-ES"/>
        </w:rPr>
        <w:t>Los informes deberán publicarse en los sitios web de cada institución pública y en el del Ministerio de Finanzas Públicas.</w:t>
      </w:r>
    </w:p>
    <w:p w:rsidR="00E52826" w:rsidRDefault="00E52826" w:rsidP="00B97D8C">
      <w:pPr>
        <w:autoSpaceDE w:val="0"/>
        <w:autoSpaceDN w:val="0"/>
        <w:adjustRightInd w:val="0"/>
        <w:spacing w:after="0" w:line="360" w:lineRule="auto"/>
        <w:jc w:val="both"/>
        <w:rPr>
          <w:rFonts w:ascii="Helvetica" w:eastAsiaTheme="minorHAnsi" w:hAnsi="Helvetica" w:cs="Helvetica"/>
          <w:b/>
          <w:color w:val="0D0D0D" w:themeColor="text1" w:themeTint="F2"/>
          <w:lang w:val="es-ES"/>
        </w:rPr>
      </w:pPr>
    </w:p>
    <w:p w:rsidR="00830F37" w:rsidRPr="001C539D" w:rsidRDefault="00830F37" w:rsidP="00B97D8C">
      <w:pPr>
        <w:autoSpaceDE w:val="0"/>
        <w:autoSpaceDN w:val="0"/>
        <w:adjustRightInd w:val="0"/>
        <w:spacing w:after="0" w:line="360" w:lineRule="auto"/>
        <w:jc w:val="both"/>
        <w:rPr>
          <w:rFonts w:ascii="Helvetica" w:hAnsi="Helvetica" w:cs="Helvetica"/>
          <w:color w:val="0D0D0D" w:themeColor="text1" w:themeTint="F2"/>
        </w:rPr>
      </w:pPr>
      <w:r w:rsidRPr="001C539D">
        <w:rPr>
          <w:rFonts w:ascii="Helvetica" w:eastAsiaTheme="minorHAnsi" w:hAnsi="Helvetica" w:cs="Helvetica"/>
          <w:b/>
          <w:color w:val="0D0D0D" w:themeColor="text1" w:themeTint="F2"/>
          <w:lang w:val="es-ES"/>
        </w:rPr>
        <w:t xml:space="preserve">Artículo 21. Concordancia de los Planes Operativos Institucionales. </w:t>
      </w:r>
      <w:r w:rsidRPr="001C539D">
        <w:rPr>
          <w:rFonts w:ascii="Helvetica" w:hAnsi="Helvetica" w:cs="Helvetica"/>
          <w:color w:val="0D0D0D" w:themeColor="text1" w:themeTint="F2"/>
        </w:rPr>
        <w:t>Los Organismos del Estado, empresas públicas, entidades descentralizadas y autónomas incluyendo las municipalidades, serán responsables que los planes operativos de los proyectos ejecutados con recursos externos reembolsables y no reembolsables estén en concordancia con sus planes institucionales.</w:t>
      </w:r>
    </w:p>
    <w:p w:rsidR="00BF1DD2" w:rsidRPr="001C539D" w:rsidRDefault="00BF1DD2" w:rsidP="00B97D8C">
      <w:pPr>
        <w:autoSpaceDE w:val="0"/>
        <w:autoSpaceDN w:val="0"/>
        <w:adjustRightInd w:val="0"/>
        <w:spacing w:after="0" w:line="360" w:lineRule="auto"/>
        <w:jc w:val="both"/>
        <w:rPr>
          <w:rFonts w:ascii="Helvetica" w:hAnsi="Helvetica" w:cs="Helvetica"/>
          <w:b/>
          <w:bCs/>
          <w:color w:val="0D0D0D" w:themeColor="text1" w:themeTint="F2"/>
          <w:sz w:val="16"/>
        </w:rPr>
      </w:pPr>
    </w:p>
    <w:p w:rsidR="00BF1DD2" w:rsidRPr="001C539D" w:rsidRDefault="00BF1DD2" w:rsidP="00B97D8C">
      <w:pPr>
        <w:pStyle w:val="Default"/>
        <w:spacing w:line="360" w:lineRule="auto"/>
        <w:jc w:val="both"/>
        <w:rPr>
          <w:rFonts w:ascii="Helvetica" w:eastAsiaTheme="minorHAnsi" w:hAnsi="Helvetica" w:cs="Helvetica"/>
          <w:color w:val="0D0D0D" w:themeColor="text1" w:themeTint="F2"/>
          <w:sz w:val="22"/>
          <w:szCs w:val="22"/>
          <w:lang w:val="es-ES"/>
        </w:rPr>
      </w:pPr>
      <w:r w:rsidRPr="001C539D">
        <w:rPr>
          <w:rFonts w:ascii="Helvetica" w:hAnsi="Helvetica" w:cs="Helvetica"/>
          <w:b/>
          <w:bCs/>
          <w:color w:val="0D0D0D" w:themeColor="text1" w:themeTint="F2"/>
          <w:sz w:val="22"/>
          <w:szCs w:val="22"/>
        </w:rPr>
        <w:t xml:space="preserve">Artículo 48. Información presupuestaria. </w:t>
      </w:r>
      <w:r w:rsidRPr="001C539D">
        <w:rPr>
          <w:rFonts w:ascii="Helvetica" w:eastAsiaTheme="minorHAnsi" w:hAnsi="Helvetica" w:cs="Helvetica"/>
          <w:color w:val="0D0D0D" w:themeColor="text1" w:themeTint="F2"/>
          <w:sz w:val="22"/>
          <w:szCs w:val="22"/>
          <w:lang w:val="es-ES"/>
        </w:rPr>
        <w:t xml:space="preserve">Los presupuestos y los informes a que se refiere el Artículo 47 de la Ley, deberán ser presentados en la forma siguiente: </w:t>
      </w:r>
    </w:p>
    <w:p w:rsidR="00BF1DD2" w:rsidRPr="001C539D" w:rsidRDefault="00CC4B7E" w:rsidP="00CC4B7E">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1. </w:t>
      </w:r>
      <w:r w:rsidR="00BF1DD2" w:rsidRPr="001C539D">
        <w:rPr>
          <w:rFonts w:ascii="Helvetica" w:eastAsiaTheme="minorHAnsi" w:hAnsi="Helvetica" w:cs="Helvetica"/>
          <w:color w:val="0D0D0D" w:themeColor="text1" w:themeTint="F2"/>
          <w:lang w:val="es-ES"/>
        </w:rPr>
        <w:t xml:space="preserve">A más tardar el 31 de enero del ejercicio fiscal al que corresponda el presupuesto aprobado; y. </w:t>
      </w:r>
    </w:p>
    <w:p w:rsidR="008325CC" w:rsidRPr="001C539D" w:rsidRDefault="00BF1DD2"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2. El informe de su gestión presupuestaria del ejercicio fiscal anterior, de conformidad con lo establecido en el Artículo 20 del presente reglamento.</w:t>
      </w:r>
    </w:p>
    <w:p w:rsidR="007A0AC9" w:rsidRPr="001C539D" w:rsidRDefault="007A0AC9"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p>
    <w:p w:rsidR="00D52A84" w:rsidRPr="001C539D" w:rsidRDefault="0026236C" w:rsidP="00B97D8C">
      <w:pPr>
        <w:pStyle w:val="Prrafodelista"/>
        <w:numPr>
          <w:ilvl w:val="0"/>
          <w:numId w:val="21"/>
        </w:num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t xml:space="preserve">ACUERDO No. A-37-06 DE LA CONTRALORÍA GENERAL DE CUENTAS. </w:t>
      </w:r>
    </w:p>
    <w:p w:rsidR="009955FD" w:rsidRDefault="009955FD" w:rsidP="00B97D8C">
      <w:pPr>
        <w:spacing w:after="0" w:line="360" w:lineRule="auto"/>
        <w:jc w:val="both"/>
        <w:rPr>
          <w:rFonts w:ascii="Helvetica" w:hAnsi="Helvetica" w:cs="Helvetica"/>
          <w:b/>
          <w:color w:val="0D0D0D" w:themeColor="text1" w:themeTint="F2"/>
        </w:rPr>
      </w:pPr>
    </w:p>
    <w:p w:rsidR="0026236C" w:rsidRDefault="0026236C" w:rsidP="00B97D8C">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2: Plazos, períodos y contenidos de la información. </w:t>
      </w:r>
      <w:r w:rsidRPr="001C539D">
        <w:rPr>
          <w:rFonts w:ascii="Helvetica" w:hAnsi="Helvetica" w:cs="Helvetica"/>
          <w:color w:val="0D0D0D" w:themeColor="text1" w:themeTint="F2"/>
        </w:rPr>
        <w:t>Todas las municipalidades y sus empresas, deberán presentar la información en los formatos electrónicos definidos por el Ministerio de Finanzas Públicas, la Secretaria de Planificación y Programación de la Presidencia (</w:t>
      </w:r>
      <w:proofErr w:type="spellStart"/>
      <w:r w:rsidRPr="001C539D">
        <w:rPr>
          <w:rFonts w:ascii="Helvetica" w:hAnsi="Helvetica" w:cs="Helvetica"/>
          <w:color w:val="0D0D0D" w:themeColor="text1" w:themeTint="F2"/>
        </w:rPr>
        <w:t>SEGEPLAN</w:t>
      </w:r>
      <w:proofErr w:type="spellEnd"/>
      <w:r w:rsidRPr="001C539D">
        <w:rPr>
          <w:rFonts w:ascii="Helvetica" w:hAnsi="Helvetica" w:cs="Helvetica"/>
          <w:color w:val="0D0D0D" w:themeColor="text1" w:themeTint="F2"/>
        </w:rPr>
        <w:t xml:space="preserve">) y la Contraloría General de Cuentas, conforme a las siguientes disposiciones: I. En la primera quincena del mes de enero de cada año: a) Copia del </w:t>
      </w:r>
      <w:r w:rsidRPr="001C539D">
        <w:rPr>
          <w:rFonts w:ascii="Helvetica" w:hAnsi="Helvetica" w:cs="Helvetica"/>
          <w:color w:val="0D0D0D" w:themeColor="text1" w:themeTint="F2"/>
        </w:rPr>
        <w:lastRenderedPageBreak/>
        <w:t>Plan Operativo Anual (POA), del ejercicio fiscal vigente, debidamente aprobado por el Con</w:t>
      </w:r>
      <w:r w:rsidR="004F300E" w:rsidRPr="001C539D">
        <w:rPr>
          <w:rFonts w:ascii="Helvetica" w:hAnsi="Helvetica" w:cs="Helvetica"/>
          <w:color w:val="0D0D0D" w:themeColor="text1" w:themeTint="F2"/>
        </w:rPr>
        <w:t>c</w:t>
      </w:r>
      <w:r w:rsidR="00172CFD" w:rsidRPr="001C539D">
        <w:rPr>
          <w:rFonts w:ascii="Helvetica" w:hAnsi="Helvetica" w:cs="Helvetica"/>
          <w:color w:val="0D0D0D" w:themeColor="text1" w:themeTint="F2"/>
        </w:rPr>
        <w:t>ejo Municipal.</w:t>
      </w:r>
    </w:p>
    <w:p w:rsidR="009955FD" w:rsidRPr="001C539D" w:rsidRDefault="009955FD" w:rsidP="00B97D8C">
      <w:pPr>
        <w:spacing w:after="0" w:line="360" w:lineRule="auto"/>
        <w:jc w:val="both"/>
        <w:rPr>
          <w:rFonts w:ascii="Helvetica" w:hAnsi="Helvetica" w:cs="Helvetica"/>
          <w:color w:val="0D0D0D" w:themeColor="text1" w:themeTint="F2"/>
        </w:rPr>
      </w:pPr>
    </w:p>
    <w:p w:rsidR="00244D63" w:rsidRPr="001C539D" w:rsidRDefault="0026236C" w:rsidP="00351915">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Artículo 6: Responsabilidad Administrativa.</w:t>
      </w:r>
      <w:r w:rsidRPr="001C539D">
        <w:rPr>
          <w:rFonts w:ascii="Helvetica" w:hAnsi="Helvetica" w:cs="Helvetica"/>
          <w:color w:val="0D0D0D" w:themeColor="text1" w:themeTint="F2"/>
        </w:rPr>
        <w:t xml:space="preserve"> La rendición de cuentas es responsabilidad del Consejo Municipal y Alcalde y Juntas Directivas de las empresas municipales; para el efecto se apoyarán en los informes de todos los funcionarios y empleados municipales, en los diferentes niveles de competencia y jurisdicciones.</w:t>
      </w:r>
    </w:p>
    <w:p w:rsidR="00C46F4A" w:rsidRPr="001C539D" w:rsidRDefault="00C46F4A" w:rsidP="00351915">
      <w:pPr>
        <w:spacing w:after="0" w:line="360" w:lineRule="auto"/>
        <w:jc w:val="both"/>
        <w:rPr>
          <w:rFonts w:ascii="Helvetica" w:hAnsi="Helvetica" w:cs="Helvetica"/>
          <w:color w:val="0D0D0D" w:themeColor="text1" w:themeTint="F2"/>
          <w:sz w:val="18"/>
        </w:rPr>
      </w:pPr>
    </w:p>
    <w:p w:rsidR="00244D63" w:rsidRPr="001C539D" w:rsidRDefault="00244D63" w:rsidP="00244D63">
      <w:pPr>
        <w:pStyle w:val="Prrafodelista"/>
        <w:numPr>
          <w:ilvl w:val="0"/>
          <w:numId w:val="21"/>
        </w:num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t>LEY DE CONSEJOS DE DESARROLLO, Decreto 11-2002</w:t>
      </w:r>
    </w:p>
    <w:p w:rsidR="00CA5DE6" w:rsidRDefault="00CA5DE6" w:rsidP="007E3FD3">
      <w:pPr>
        <w:autoSpaceDE w:val="0"/>
        <w:autoSpaceDN w:val="0"/>
        <w:adjustRightInd w:val="0"/>
        <w:spacing w:after="0" w:line="360" w:lineRule="auto"/>
        <w:jc w:val="both"/>
        <w:rPr>
          <w:rFonts w:ascii="Helvetica" w:hAnsi="Helvetica" w:cs="Helvetica"/>
          <w:b/>
          <w:color w:val="0D0D0D" w:themeColor="text1" w:themeTint="F2"/>
        </w:rPr>
      </w:pPr>
    </w:p>
    <w:p w:rsidR="00244D63" w:rsidRPr="001C539D" w:rsidRDefault="00244D63" w:rsidP="007E3FD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hAnsi="Helvetica" w:cs="Helvetica"/>
          <w:b/>
          <w:color w:val="0D0D0D" w:themeColor="text1" w:themeTint="F2"/>
        </w:rPr>
        <w:t xml:space="preserve">Artículo 12 (e, f, g, h, i, j). Funciones de los Consejos Municipales de Desarrollo. </w:t>
      </w:r>
      <w:r w:rsidR="007E3FD3" w:rsidRPr="001C539D">
        <w:rPr>
          <w:rFonts w:ascii="Helvetica" w:eastAsiaTheme="minorHAnsi" w:hAnsi="Helvetica" w:cs="Helvetica"/>
          <w:color w:val="0D0D0D" w:themeColor="text1" w:themeTint="F2"/>
          <w:lang w:val="es-ES"/>
        </w:rPr>
        <w:t>Las funciones de los Consejos Municipales de Desarrollo son:</w:t>
      </w:r>
    </w:p>
    <w:p w:rsidR="007E3FD3" w:rsidRPr="001C539D" w:rsidRDefault="007E3FD3" w:rsidP="007E3FD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e) Garantizar que las políticas, planes, programas y proyectos de desarrollo del municipio sean formulados con base en las necesidades, problemas y soluciones priorizadas por los Consejos Comunitarios de Desarrollo, y enviarlos a la Corporación Municipal para su incorporación en las políticas, planes, programas y proyectos de desarrollo del departamento.</w:t>
      </w:r>
    </w:p>
    <w:p w:rsidR="007E3FD3" w:rsidRPr="001C539D" w:rsidRDefault="007E3FD3" w:rsidP="007E3FD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f) Dar seguimiento a la ejecución de las políticas, planes, programas y proyectos de desarrollo municipal y comunitario, verificar su cumplimiento y, cuando sea oportuno, proponer medidas correctivas a la Corporación Municipal, al Consejo Departamental de Desarrollo o a las entidades responsables.</w:t>
      </w:r>
    </w:p>
    <w:p w:rsidR="007E3FD3" w:rsidRPr="001C539D" w:rsidRDefault="00CC4B7E" w:rsidP="007E3FD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g</w:t>
      </w:r>
      <w:r w:rsidR="007E3FD3" w:rsidRPr="001C539D">
        <w:rPr>
          <w:rFonts w:ascii="Helvetica" w:eastAsiaTheme="minorHAnsi" w:hAnsi="Helvetica" w:cs="Helvetica"/>
          <w:color w:val="0D0D0D" w:themeColor="text1" w:themeTint="F2"/>
          <w:lang w:val="es-ES"/>
        </w:rPr>
        <w:t>) Evaluar la ejecución de las políticas, planes, programas y proyectos municipales de desarrollo y, cuando sea oportuno, proponer a la Corporación Municipal o al Consejo Departamental de Desarrollo las medidas correctivas para el logro de los objetivos y metas previstos en los mismos.</w:t>
      </w:r>
    </w:p>
    <w:p w:rsidR="007E3FD3" w:rsidRPr="001C539D" w:rsidRDefault="007E3FD3" w:rsidP="007E3FD3">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h) Proponer a la Corporación Municipal la asignación de recursos de pre</w:t>
      </w:r>
      <w:r w:rsidR="00654E30" w:rsidRPr="001C539D">
        <w:rPr>
          <w:rFonts w:ascii="Helvetica" w:eastAsiaTheme="minorHAnsi" w:hAnsi="Helvetica" w:cs="Helvetica"/>
          <w:color w:val="0D0D0D" w:themeColor="text1" w:themeTint="F2"/>
          <w:lang w:val="es-ES"/>
        </w:rPr>
        <w:t xml:space="preserve"> </w:t>
      </w:r>
      <w:r w:rsidRPr="001C539D">
        <w:rPr>
          <w:rFonts w:ascii="Helvetica" w:eastAsiaTheme="minorHAnsi" w:hAnsi="Helvetica" w:cs="Helvetica"/>
          <w:color w:val="0D0D0D" w:themeColor="text1" w:themeTint="F2"/>
          <w:lang w:val="es-ES"/>
        </w:rPr>
        <w:t>inversión y de inversión pública, con base en las disponibilidades financieras y las necesidades, problemas y soluciones priorizados en los Consejos Comunitarios de Desarrollo del municipio.</w:t>
      </w:r>
    </w:p>
    <w:p w:rsidR="007E3FD3" w:rsidRPr="001C539D" w:rsidRDefault="005253DA" w:rsidP="005253DA">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i)  </w:t>
      </w:r>
      <w:r w:rsidR="007E3FD3" w:rsidRPr="001C539D">
        <w:rPr>
          <w:rFonts w:ascii="Helvetica" w:eastAsiaTheme="minorHAnsi" w:hAnsi="Helvetica" w:cs="Helvetica"/>
          <w:color w:val="0D0D0D" w:themeColor="text1" w:themeTint="F2"/>
          <w:lang w:val="es-ES"/>
        </w:rPr>
        <w:t>Conocer e informar a los Consejos Comunitarios de Desarrollo sobre la ejecución presupuestaria de pre</w:t>
      </w:r>
      <w:r w:rsidR="00654E30" w:rsidRPr="001C539D">
        <w:rPr>
          <w:rFonts w:ascii="Helvetica" w:eastAsiaTheme="minorHAnsi" w:hAnsi="Helvetica" w:cs="Helvetica"/>
          <w:color w:val="0D0D0D" w:themeColor="text1" w:themeTint="F2"/>
          <w:lang w:val="es-ES"/>
        </w:rPr>
        <w:t xml:space="preserve"> </w:t>
      </w:r>
      <w:r w:rsidR="007E3FD3" w:rsidRPr="001C539D">
        <w:rPr>
          <w:rFonts w:ascii="Helvetica" w:eastAsiaTheme="minorHAnsi" w:hAnsi="Helvetica" w:cs="Helvetica"/>
          <w:color w:val="0D0D0D" w:themeColor="text1" w:themeTint="F2"/>
          <w:lang w:val="es-ES"/>
        </w:rPr>
        <w:t>inversión e inversión pública del año fiscal anterior, financiada con fondos provenientes del presupuesto general del Estado.</w:t>
      </w:r>
    </w:p>
    <w:p w:rsidR="007E3FD3" w:rsidRPr="001C539D" w:rsidRDefault="007E3FD3" w:rsidP="00B97D8C">
      <w:pPr>
        <w:autoSpaceDE w:val="0"/>
        <w:autoSpaceDN w:val="0"/>
        <w:adjustRightInd w:val="0"/>
        <w:spacing w:after="0" w:line="360" w:lineRule="auto"/>
        <w:jc w:val="both"/>
        <w:rPr>
          <w:rFonts w:ascii="Helvetica" w:eastAsiaTheme="minorHAnsi" w:hAnsi="Helvetica" w:cs="Helvetica"/>
          <w:color w:val="0D0D0D" w:themeColor="text1" w:themeTint="F2"/>
          <w:lang w:val="es-ES"/>
        </w:rPr>
      </w:pPr>
      <w:r w:rsidRPr="001C539D">
        <w:rPr>
          <w:rFonts w:ascii="Helvetica" w:eastAsiaTheme="minorHAnsi" w:hAnsi="Helvetica" w:cs="Helvetica"/>
          <w:color w:val="0D0D0D" w:themeColor="text1" w:themeTint="F2"/>
          <w:lang w:val="es-ES"/>
        </w:rPr>
        <w:t xml:space="preserve">j) Promover la obtención de financiamiento para la ejecución de las políticas, planes, programas y proyectos de desarrollo del municipio. </w:t>
      </w:r>
    </w:p>
    <w:p w:rsidR="00CA5DE6" w:rsidRDefault="00CA5DE6" w:rsidP="00B97D8C">
      <w:pPr>
        <w:autoSpaceDE w:val="0"/>
        <w:autoSpaceDN w:val="0"/>
        <w:adjustRightInd w:val="0"/>
        <w:spacing w:after="0" w:line="360" w:lineRule="auto"/>
        <w:jc w:val="both"/>
        <w:rPr>
          <w:rFonts w:ascii="Helvetica" w:eastAsiaTheme="minorHAnsi" w:hAnsi="Helvetica" w:cs="Helvetica"/>
          <w:color w:val="0D0D0D" w:themeColor="text1" w:themeTint="F2"/>
          <w:sz w:val="18"/>
          <w:lang w:val="es-ES"/>
        </w:rPr>
      </w:pPr>
    </w:p>
    <w:p w:rsidR="009955FD" w:rsidRPr="001C539D" w:rsidRDefault="009955FD" w:rsidP="00B97D8C">
      <w:pPr>
        <w:autoSpaceDE w:val="0"/>
        <w:autoSpaceDN w:val="0"/>
        <w:adjustRightInd w:val="0"/>
        <w:spacing w:after="0" w:line="360" w:lineRule="auto"/>
        <w:jc w:val="both"/>
        <w:rPr>
          <w:rFonts w:ascii="Helvetica" w:eastAsiaTheme="minorHAnsi" w:hAnsi="Helvetica" w:cs="Helvetica"/>
          <w:color w:val="0D0D0D" w:themeColor="text1" w:themeTint="F2"/>
          <w:sz w:val="18"/>
          <w:lang w:val="es-ES"/>
        </w:rPr>
      </w:pPr>
    </w:p>
    <w:p w:rsidR="007E3FD3" w:rsidRPr="001C539D" w:rsidRDefault="007E3FD3" w:rsidP="00B97D8C">
      <w:pPr>
        <w:pStyle w:val="Prrafodelista"/>
        <w:numPr>
          <w:ilvl w:val="0"/>
          <w:numId w:val="21"/>
        </w:numPr>
        <w:spacing w:after="0" w:line="360" w:lineRule="auto"/>
        <w:jc w:val="both"/>
        <w:rPr>
          <w:rFonts w:ascii="Helvetica" w:hAnsi="Helvetica" w:cs="Helvetica"/>
          <w:b/>
          <w:color w:val="0D0D0D" w:themeColor="text1" w:themeTint="F2"/>
        </w:rPr>
      </w:pPr>
      <w:r w:rsidRPr="001C539D">
        <w:rPr>
          <w:rFonts w:ascii="Helvetica" w:hAnsi="Helvetica" w:cs="Helvetica"/>
          <w:b/>
          <w:color w:val="0D0D0D" w:themeColor="text1" w:themeTint="F2"/>
        </w:rPr>
        <w:lastRenderedPageBreak/>
        <w:t>REGLAMENTO DE LEY DE CONSEJOS DE DESARROLLO, Acuerdo Gubernativo Número 461-2002</w:t>
      </w:r>
    </w:p>
    <w:p w:rsidR="00CA5DE6" w:rsidRDefault="00CA5DE6" w:rsidP="00B97D8C">
      <w:pPr>
        <w:spacing w:after="0" w:line="360" w:lineRule="auto"/>
        <w:jc w:val="both"/>
        <w:rPr>
          <w:rFonts w:ascii="Helvetica" w:hAnsi="Helvetica" w:cs="Helvetica"/>
          <w:b/>
          <w:color w:val="0D0D0D" w:themeColor="text1" w:themeTint="F2"/>
        </w:rPr>
      </w:pPr>
    </w:p>
    <w:p w:rsidR="007E3FD3" w:rsidRPr="001C539D" w:rsidRDefault="007E3FD3" w:rsidP="00B97D8C">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44 (b). Atribuciones. </w:t>
      </w:r>
      <w:r w:rsidRPr="001C539D">
        <w:rPr>
          <w:rFonts w:ascii="Helvetica" w:hAnsi="Helvetica" w:cs="Helvetica"/>
          <w:color w:val="0D0D0D" w:themeColor="text1" w:themeTint="F2"/>
        </w:rPr>
        <w:t>Además de las señaladas en la Ley, el Consejo Municipal de Desarrollo tendrá las atribuciones siguientes:</w:t>
      </w:r>
    </w:p>
    <w:p w:rsidR="007E3FD3" w:rsidRPr="001C539D" w:rsidRDefault="007E3FD3" w:rsidP="00B97D8C">
      <w:pPr>
        <w:spacing w:after="0" w:line="360" w:lineRule="auto"/>
        <w:jc w:val="both"/>
        <w:rPr>
          <w:rFonts w:ascii="Helvetica" w:hAnsi="Helvetica" w:cs="Helvetica"/>
          <w:color w:val="0D0D0D" w:themeColor="text1" w:themeTint="F2"/>
        </w:rPr>
      </w:pPr>
      <w:r w:rsidRPr="001C539D">
        <w:rPr>
          <w:rFonts w:ascii="Helvetica" w:hAnsi="Helvetica" w:cs="Helvetica"/>
          <w:color w:val="0D0D0D" w:themeColor="text1" w:themeTint="F2"/>
        </w:rPr>
        <w:t>b) Proponer a la Corporación Municipal las políticas, planes, programas y proyectos de desarrollo, elaborados tomando como base las propuestas de los Consejos Comunitarios de Desarrollo, y los Consejos Comunitarios de Desarrollo de Segundo Nivel donde existan, para que sean incorporados en las políticas, planes, programas y proyectos de desarrollo del municipio.</w:t>
      </w:r>
    </w:p>
    <w:p w:rsidR="00EC08C0" w:rsidRPr="001C539D" w:rsidRDefault="00EC08C0" w:rsidP="00B97D8C">
      <w:pPr>
        <w:spacing w:after="0" w:line="360" w:lineRule="auto"/>
        <w:jc w:val="both"/>
        <w:rPr>
          <w:rFonts w:ascii="Helvetica" w:hAnsi="Helvetica" w:cs="Helvetica"/>
          <w:b/>
          <w:color w:val="0D0D0D" w:themeColor="text1" w:themeTint="F2"/>
        </w:rPr>
      </w:pPr>
    </w:p>
    <w:p w:rsidR="00250638" w:rsidRPr="001C539D" w:rsidRDefault="00403279" w:rsidP="00B97D8C">
      <w:pPr>
        <w:spacing w:after="0" w:line="360" w:lineRule="auto"/>
        <w:jc w:val="both"/>
        <w:rPr>
          <w:rFonts w:ascii="Helvetica" w:hAnsi="Helvetica" w:cs="Helvetica"/>
          <w:color w:val="0D0D0D" w:themeColor="text1" w:themeTint="F2"/>
        </w:rPr>
      </w:pPr>
      <w:r w:rsidRPr="001C539D">
        <w:rPr>
          <w:rFonts w:ascii="Helvetica" w:hAnsi="Helvetica" w:cs="Helvetica"/>
          <w:b/>
          <w:color w:val="0D0D0D" w:themeColor="text1" w:themeTint="F2"/>
        </w:rPr>
        <w:t xml:space="preserve">Artículo 45 (d). Relaciones de la Corporación Municipal con el Consejo Municipal de Desarrollo. </w:t>
      </w:r>
      <w:r w:rsidRPr="001C539D">
        <w:rPr>
          <w:rFonts w:ascii="Helvetica" w:hAnsi="Helvetica" w:cs="Helvetica"/>
          <w:color w:val="0D0D0D" w:themeColor="text1" w:themeTint="F2"/>
        </w:rPr>
        <w:t>En ejercicio de la autonomía municipal, y conforme a la Ley, corresponde a la Corporación Municipal apoyar a los Consejos de Desarrollo de su municipio, tanto en el nivel municipal como en el comunitario en la forma siguiente.</w:t>
      </w:r>
      <w:r w:rsidR="00CC4B7E" w:rsidRPr="001C539D">
        <w:rPr>
          <w:rFonts w:ascii="Helvetica" w:hAnsi="Helvetica" w:cs="Helvetica"/>
          <w:color w:val="0D0D0D" w:themeColor="text1" w:themeTint="F2"/>
        </w:rPr>
        <w:t xml:space="preserve"> </w:t>
      </w:r>
      <w:r w:rsidRPr="001C539D">
        <w:rPr>
          <w:rFonts w:ascii="Helvetica" w:hAnsi="Helvetica" w:cs="Helvetica"/>
          <w:color w:val="0D0D0D" w:themeColor="text1" w:themeTint="F2"/>
        </w:rPr>
        <w:t xml:space="preserve">d) Conocer y aprobar las propuestas de políticas, planes, programas y proyectos de desarrollo presentados por el Consejo Municipal de Desarrollo. Una vez aprobados presentarlos al Consejo Departamental de Desarrollo por medio del Alcalde Municipal. </w:t>
      </w:r>
    </w:p>
    <w:p w:rsidR="00120E06" w:rsidRDefault="00120E06" w:rsidP="00B97D8C">
      <w:pPr>
        <w:spacing w:after="0" w:line="360" w:lineRule="auto"/>
        <w:jc w:val="both"/>
        <w:rPr>
          <w:rFonts w:ascii="Century Gothic" w:hAnsi="Century Gothic" w:cs="Arial"/>
          <w:color w:val="0D0D0D" w:themeColor="text1" w:themeTint="F2"/>
        </w:rPr>
      </w:pPr>
    </w:p>
    <w:p w:rsidR="00417B3F" w:rsidRDefault="00417B3F">
      <w:pPr>
        <w:rPr>
          <w:rFonts w:ascii="Century Gothic" w:hAnsi="Century Gothic" w:cs="Arial"/>
          <w:color w:val="0D0D0D" w:themeColor="text1" w:themeTint="F2"/>
        </w:rPr>
      </w:pPr>
      <w:r>
        <w:rPr>
          <w:rFonts w:ascii="Century Gothic" w:hAnsi="Century Gothic" w:cs="Arial"/>
          <w:color w:val="0D0D0D" w:themeColor="text1" w:themeTint="F2"/>
        </w:rPr>
        <w:br w:type="page"/>
      </w:r>
    </w:p>
    <w:p w:rsidR="003E6787" w:rsidRPr="00D14EFC" w:rsidRDefault="003E6787" w:rsidP="003E6787">
      <w:pPr>
        <w:spacing w:after="0"/>
        <w:jc w:val="center"/>
        <w:rPr>
          <w:rFonts w:ascii="Helvetica" w:hAnsi="Helvetica" w:cs="Arial"/>
          <w:b/>
          <w:color w:val="0D0D0D" w:themeColor="text1" w:themeTint="F2"/>
          <w:sz w:val="28"/>
          <w:szCs w:val="26"/>
        </w:rPr>
      </w:pPr>
      <w:r w:rsidRPr="00D14EFC">
        <w:rPr>
          <w:rFonts w:ascii="Helvetica" w:hAnsi="Helvetica" w:cs="Arial"/>
          <w:b/>
          <w:color w:val="0D0D0D" w:themeColor="text1" w:themeTint="F2"/>
          <w:sz w:val="28"/>
          <w:szCs w:val="26"/>
        </w:rPr>
        <w:lastRenderedPageBreak/>
        <w:t>V. PLAN ESTRATÉGICO INSTITUCIONAL -</w:t>
      </w:r>
      <w:proofErr w:type="spellStart"/>
      <w:r w:rsidRPr="00D14EFC">
        <w:rPr>
          <w:rFonts w:ascii="Helvetica" w:hAnsi="Helvetica" w:cs="Arial"/>
          <w:b/>
          <w:color w:val="0D0D0D" w:themeColor="text1" w:themeTint="F2"/>
          <w:sz w:val="28"/>
          <w:szCs w:val="26"/>
        </w:rPr>
        <w:t>PEI</w:t>
      </w:r>
      <w:proofErr w:type="spellEnd"/>
      <w:r w:rsidRPr="00D14EFC">
        <w:rPr>
          <w:rFonts w:ascii="Helvetica" w:hAnsi="Helvetica" w:cs="Arial"/>
          <w:b/>
          <w:color w:val="0D0D0D" w:themeColor="text1" w:themeTint="F2"/>
          <w:sz w:val="28"/>
          <w:szCs w:val="26"/>
        </w:rPr>
        <w:t>- (2021-2025)</w:t>
      </w:r>
    </w:p>
    <w:p w:rsidR="003E6787" w:rsidRPr="00A86724" w:rsidRDefault="003E6787" w:rsidP="00A86724">
      <w:pPr>
        <w:spacing w:after="0"/>
        <w:rPr>
          <w:rFonts w:ascii="Helvetia" w:hAnsi="Helvetia" w:cs="Arial"/>
          <w:b/>
          <w:color w:val="0D0D0D" w:themeColor="text1" w:themeTint="F2"/>
          <w:sz w:val="26"/>
          <w:szCs w:val="26"/>
        </w:rPr>
      </w:pPr>
    </w:p>
    <w:p w:rsidR="003E6787" w:rsidRDefault="003E6787" w:rsidP="003E6787">
      <w:pPr>
        <w:spacing w:after="0" w:line="360" w:lineRule="auto"/>
        <w:jc w:val="both"/>
        <w:rPr>
          <w:rFonts w:ascii="Helvetica" w:hAnsi="Helvetica" w:cs="Helvetica"/>
          <w:color w:val="0D0D0D" w:themeColor="text1" w:themeTint="F2"/>
        </w:rPr>
      </w:pPr>
      <w:r w:rsidRPr="003E6787">
        <w:rPr>
          <w:rFonts w:ascii="Helvetica" w:hAnsi="Helvetica" w:cs="Helvetica"/>
          <w:color w:val="0D0D0D" w:themeColor="text1" w:themeTint="F2"/>
        </w:rPr>
        <w:t xml:space="preserve">El Plan Estratégico Institucional </w:t>
      </w:r>
      <w:r w:rsidR="002424C0">
        <w:rPr>
          <w:rFonts w:ascii="Helvetica" w:hAnsi="Helvetica" w:cs="Helvetica"/>
          <w:color w:val="0D0D0D" w:themeColor="text1" w:themeTint="F2"/>
        </w:rPr>
        <w:t>-</w:t>
      </w:r>
      <w:proofErr w:type="spellStart"/>
      <w:r w:rsidR="002424C0">
        <w:rPr>
          <w:rFonts w:ascii="Helvetica" w:hAnsi="Helvetica" w:cs="Helvetica"/>
          <w:color w:val="0D0D0D" w:themeColor="text1" w:themeTint="F2"/>
        </w:rPr>
        <w:t>PEI</w:t>
      </w:r>
      <w:proofErr w:type="spellEnd"/>
      <w:r w:rsidR="002424C0">
        <w:rPr>
          <w:rFonts w:ascii="Helvetica" w:hAnsi="Helvetica" w:cs="Helvetica"/>
          <w:color w:val="0D0D0D" w:themeColor="text1" w:themeTint="F2"/>
        </w:rPr>
        <w:t xml:space="preserve">- </w:t>
      </w:r>
      <w:r w:rsidRPr="003E6787">
        <w:rPr>
          <w:rFonts w:ascii="Helvetica" w:hAnsi="Helvetica" w:cs="Helvetica"/>
          <w:color w:val="0D0D0D" w:themeColor="text1" w:themeTint="F2"/>
        </w:rPr>
        <w:t xml:space="preserve">es un instrumento </w:t>
      </w:r>
      <w:r w:rsidR="001D4A42">
        <w:rPr>
          <w:rFonts w:ascii="Helvetica" w:hAnsi="Helvetica" w:cs="Helvetica"/>
          <w:color w:val="0D0D0D" w:themeColor="text1" w:themeTint="F2"/>
        </w:rPr>
        <w:t>fundamental de la Gestión Institucional y constituye</w:t>
      </w:r>
      <w:r w:rsidR="001D4A42" w:rsidRPr="001D4A42">
        <w:rPr>
          <w:rFonts w:ascii="Helvetica" w:hAnsi="Helvetica" w:cs="Helvetica"/>
          <w:color w:val="0D0D0D" w:themeColor="text1" w:themeTint="F2"/>
        </w:rPr>
        <w:t xml:space="preserve"> el documento de trabajo en el que se </w:t>
      </w:r>
      <w:r w:rsidR="002424C0" w:rsidRPr="001D4A42">
        <w:rPr>
          <w:rFonts w:ascii="Helvetica" w:hAnsi="Helvetica" w:cs="Helvetica"/>
          <w:color w:val="0D0D0D" w:themeColor="text1" w:themeTint="F2"/>
        </w:rPr>
        <w:t>sintetiza</w:t>
      </w:r>
      <w:r w:rsidR="001D4A42" w:rsidRPr="001D4A42">
        <w:rPr>
          <w:rFonts w:ascii="Helvetica" w:hAnsi="Helvetica" w:cs="Helvetica"/>
          <w:color w:val="0D0D0D" w:themeColor="text1" w:themeTint="F2"/>
        </w:rPr>
        <w:t xml:space="preserve"> y se define de manera concreta y específica</w:t>
      </w:r>
      <w:r w:rsidR="002424C0">
        <w:rPr>
          <w:rFonts w:ascii="Helvetica" w:hAnsi="Helvetica" w:cs="Helvetica"/>
          <w:color w:val="0D0D0D" w:themeColor="text1" w:themeTint="F2"/>
        </w:rPr>
        <w:t>,</w:t>
      </w:r>
      <w:r w:rsidR="001D4A42" w:rsidRPr="001D4A42">
        <w:rPr>
          <w:rFonts w:ascii="Helvetica" w:hAnsi="Helvetica" w:cs="Helvetica"/>
          <w:color w:val="0D0D0D" w:themeColor="text1" w:themeTint="F2"/>
        </w:rPr>
        <w:t xml:space="preserve"> el direccionamiento estratégico cuyo logro se contribuye con el proceso de diseño e implementación de planes</w:t>
      </w:r>
      <w:r w:rsidR="001D4A42">
        <w:rPr>
          <w:rFonts w:ascii="Helvetica" w:hAnsi="Helvetica" w:cs="Helvetica"/>
          <w:color w:val="0D0D0D" w:themeColor="text1" w:themeTint="F2"/>
        </w:rPr>
        <w:t> para la</w:t>
      </w:r>
      <w:r w:rsidR="002424C0">
        <w:rPr>
          <w:rFonts w:ascii="Helvetica" w:hAnsi="Helvetica" w:cs="Helvetica"/>
          <w:color w:val="0D0D0D" w:themeColor="text1" w:themeTint="F2"/>
        </w:rPr>
        <w:t xml:space="preserve"> </w:t>
      </w:r>
      <w:r w:rsidRPr="003E6787">
        <w:rPr>
          <w:rFonts w:ascii="Helvetica" w:hAnsi="Helvetica" w:cs="Helvetica"/>
          <w:color w:val="0D0D0D" w:themeColor="text1" w:themeTint="F2"/>
        </w:rPr>
        <w:t xml:space="preserve">planificación de gestión y toma de decisiones donde se definen las estrategias que darán respuesta a las necesidades de la población en un período de cinco años. Dichas estrategias están vinculadas a la visión de país. </w:t>
      </w:r>
    </w:p>
    <w:p w:rsidR="003E6787" w:rsidRPr="003E6787" w:rsidRDefault="003E6787" w:rsidP="003E6787">
      <w:pPr>
        <w:spacing w:after="0" w:line="360" w:lineRule="auto"/>
        <w:jc w:val="both"/>
        <w:rPr>
          <w:rFonts w:ascii="Helvetica" w:hAnsi="Helvetica" w:cs="Helvetica"/>
          <w:color w:val="0D0D0D" w:themeColor="text1" w:themeTint="F2"/>
        </w:rPr>
      </w:pPr>
    </w:p>
    <w:p w:rsidR="001D4A42" w:rsidRPr="003E6787" w:rsidRDefault="00FA3ED7" w:rsidP="003E6787">
      <w:pPr>
        <w:spacing w:after="0" w:line="360" w:lineRule="auto"/>
        <w:jc w:val="both"/>
        <w:rPr>
          <w:rFonts w:ascii="Helvetica" w:hAnsi="Helvetica" w:cs="Helvetica"/>
          <w:color w:val="0D0D0D" w:themeColor="text1" w:themeTint="F2"/>
        </w:rPr>
      </w:pPr>
      <w:r>
        <w:rPr>
          <w:rFonts w:ascii="Helvetica" w:hAnsi="Helvetica" w:cs="Helvetica"/>
          <w:color w:val="0D0D0D" w:themeColor="text1" w:themeTint="F2"/>
        </w:rPr>
        <w:t xml:space="preserve">En </w:t>
      </w:r>
      <w:r w:rsidR="001D4A42">
        <w:rPr>
          <w:rFonts w:ascii="Helvetica" w:hAnsi="Helvetica" w:cs="Helvetica"/>
          <w:color w:val="0D0D0D" w:themeColor="text1" w:themeTint="F2"/>
        </w:rPr>
        <w:t>base a los lineamientos establecidos por la Secretaria de Planificación y Programación de la Presidencia -</w:t>
      </w:r>
      <w:proofErr w:type="spellStart"/>
      <w:r w:rsidR="001D4A42">
        <w:rPr>
          <w:rFonts w:ascii="Helvetica" w:hAnsi="Helvetica" w:cs="Helvetica"/>
          <w:color w:val="0D0D0D" w:themeColor="text1" w:themeTint="F2"/>
        </w:rPr>
        <w:t>SEGEPLAN</w:t>
      </w:r>
      <w:proofErr w:type="spellEnd"/>
      <w:r w:rsidR="001D4A42">
        <w:rPr>
          <w:rFonts w:ascii="Helvetica" w:hAnsi="Helvetica" w:cs="Helvetica"/>
          <w:color w:val="0D0D0D" w:themeColor="text1" w:themeTint="F2"/>
        </w:rPr>
        <w:t>-, como ente rector</w:t>
      </w:r>
      <w:r w:rsidR="00D46A75">
        <w:rPr>
          <w:rFonts w:ascii="Helvetica" w:hAnsi="Helvetica" w:cs="Helvetica"/>
          <w:color w:val="0D0D0D" w:themeColor="text1" w:themeTint="F2"/>
        </w:rPr>
        <w:t xml:space="preserve"> de la planificación, e</w:t>
      </w:r>
      <w:r w:rsidR="001D4A42">
        <w:rPr>
          <w:rFonts w:ascii="Helvetica" w:hAnsi="Helvetica" w:cs="Helvetica"/>
          <w:color w:val="0D0D0D" w:themeColor="text1" w:themeTint="F2"/>
        </w:rPr>
        <w:t>n el marco de la metodología de gestión por resultados, siendo esta misma, una estrategia de gestión municipal, que vincula la asignación de recursos a productos y resultados medibles a favor de la población.</w:t>
      </w:r>
    </w:p>
    <w:p w:rsidR="003E6787" w:rsidRDefault="003E6787">
      <w:pPr>
        <w:rPr>
          <w:rFonts w:ascii="Century Gothic" w:hAnsi="Century Gothic" w:cs="Arial"/>
          <w:color w:val="0D0D0D" w:themeColor="text1" w:themeTint="F2"/>
        </w:rPr>
      </w:pPr>
    </w:p>
    <w:p w:rsidR="00FA3ED7" w:rsidRDefault="00FA3ED7">
      <w:pPr>
        <w:rPr>
          <w:rFonts w:ascii="Century Gothic" w:hAnsi="Century Gothic" w:cs="Arial"/>
          <w:color w:val="0D0D0D" w:themeColor="text1" w:themeTint="F2"/>
        </w:rPr>
      </w:pPr>
      <w:r w:rsidRPr="003E6787">
        <w:rPr>
          <w:rFonts w:ascii="Helvetica" w:hAnsi="Helvetica" w:cs="Helvetica"/>
          <w:color w:val="0D0D0D" w:themeColor="text1" w:themeTint="F2"/>
        </w:rPr>
        <w:t xml:space="preserve">En tal sentido, a continuación, se describen los principales aspectos considerados por parte de la municipalidad de </w:t>
      </w:r>
      <w:r>
        <w:rPr>
          <w:rFonts w:ascii="Helvetica" w:hAnsi="Helvetica" w:cs="Helvetica"/>
          <w:color w:val="0D0D0D" w:themeColor="text1" w:themeTint="F2"/>
        </w:rPr>
        <w:t xml:space="preserve">Santa Catarina Pinula </w:t>
      </w:r>
      <w:r w:rsidRPr="003E6787">
        <w:rPr>
          <w:rFonts w:ascii="Helvetica" w:hAnsi="Helvetica" w:cs="Helvetica"/>
          <w:color w:val="0D0D0D" w:themeColor="text1" w:themeTint="F2"/>
        </w:rPr>
        <w:t>y que conforman este plan.</w:t>
      </w:r>
    </w:p>
    <w:p w:rsidR="000816AE" w:rsidRDefault="000816AE">
      <w:pPr>
        <w:rPr>
          <w:rFonts w:ascii="Century Gothic" w:hAnsi="Century Gothic" w:cs="Arial"/>
          <w:noProof/>
          <w:color w:val="0D0D0D" w:themeColor="text1" w:themeTint="F2"/>
          <w:lang w:eastAsia="es-GT"/>
        </w:rPr>
      </w:pPr>
    </w:p>
    <w:p w:rsidR="00150058" w:rsidRDefault="00150058">
      <w:pPr>
        <w:rPr>
          <w:rFonts w:ascii="Century Gothic" w:hAnsi="Century Gothic" w:cs="Arial"/>
          <w:color w:val="0D0D0D" w:themeColor="text1" w:themeTint="F2"/>
        </w:rPr>
      </w:pPr>
      <w:r>
        <w:rPr>
          <w:rFonts w:ascii="Century Gothic" w:hAnsi="Century Gothic" w:cs="Arial"/>
          <w:color w:val="0D0D0D" w:themeColor="text1" w:themeTint="F2"/>
        </w:rPr>
        <w:br w:type="page"/>
      </w:r>
    </w:p>
    <w:tbl>
      <w:tblPr>
        <w:tblW w:w="5620" w:type="pct"/>
        <w:tblInd w:w="-1064" w:type="dxa"/>
        <w:tblCellMar>
          <w:left w:w="70" w:type="dxa"/>
          <w:right w:w="70" w:type="dxa"/>
        </w:tblCellMar>
        <w:tblLook w:val="04A0" w:firstRow="1" w:lastRow="0" w:firstColumn="1" w:lastColumn="0" w:noHBand="0" w:noVBand="1"/>
      </w:tblPr>
      <w:tblGrid>
        <w:gridCol w:w="1560"/>
        <w:gridCol w:w="1704"/>
        <w:gridCol w:w="1844"/>
        <w:gridCol w:w="1844"/>
        <w:gridCol w:w="1975"/>
        <w:gridCol w:w="1560"/>
        <w:gridCol w:w="1560"/>
        <w:gridCol w:w="1707"/>
        <w:gridCol w:w="2982"/>
      </w:tblGrid>
      <w:tr w:rsidR="00051971" w:rsidRPr="00051971" w:rsidTr="00A54A75">
        <w:trPr>
          <w:trHeight w:val="510"/>
        </w:trPr>
        <w:tc>
          <w:tcPr>
            <w:tcW w:w="5000" w:type="pct"/>
            <w:gridSpan w:val="9"/>
            <w:vMerge w:val="restart"/>
            <w:tcBorders>
              <w:top w:val="single" w:sz="8" w:space="0" w:color="auto"/>
              <w:left w:val="single" w:sz="8" w:space="0" w:color="auto"/>
              <w:bottom w:val="single" w:sz="4" w:space="0" w:color="000000"/>
              <w:right w:val="single" w:sz="4" w:space="0" w:color="000000"/>
            </w:tcBorders>
            <w:shd w:val="clear" w:color="000000" w:fill="FDE9D9"/>
            <w:noWrap/>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lastRenderedPageBreak/>
              <w:t>A. PLAN ESTRATÉGICO INSTITUCIONAL (</w:t>
            </w:r>
            <w:proofErr w:type="spellStart"/>
            <w:r w:rsidRPr="00051971">
              <w:rPr>
                <w:b/>
                <w:bCs/>
                <w:sz w:val="16"/>
                <w:lang w:eastAsia="es-GT"/>
              </w:rPr>
              <w:t>PEI</w:t>
            </w:r>
            <w:proofErr w:type="spellEnd"/>
            <w:r w:rsidRPr="00051971">
              <w:rPr>
                <w:b/>
                <w:bCs/>
                <w:sz w:val="16"/>
                <w:lang w:eastAsia="es-GT"/>
              </w:rPr>
              <w:t>)</w:t>
            </w:r>
          </w:p>
        </w:tc>
      </w:tr>
      <w:tr w:rsidR="00051971" w:rsidRPr="00051971" w:rsidTr="00A54A75">
        <w:trPr>
          <w:trHeight w:val="195"/>
        </w:trPr>
        <w:tc>
          <w:tcPr>
            <w:tcW w:w="5000" w:type="pct"/>
            <w:gridSpan w:val="9"/>
            <w:vMerge/>
            <w:tcBorders>
              <w:top w:val="single" w:sz="8" w:space="0" w:color="auto"/>
              <w:left w:val="single" w:sz="8" w:space="0" w:color="auto"/>
              <w:bottom w:val="single" w:sz="4" w:space="0" w:color="000000"/>
              <w:right w:val="single" w:sz="4" w:space="0" w:color="000000"/>
            </w:tcBorders>
            <w:vAlign w:val="center"/>
            <w:hideMark/>
          </w:tcPr>
          <w:p w:rsidR="00051971" w:rsidRPr="00051971" w:rsidRDefault="00051971" w:rsidP="00051971">
            <w:pPr>
              <w:spacing w:after="0" w:line="240" w:lineRule="auto"/>
              <w:rPr>
                <w:b/>
                <w:bCs/>
                <w:sz w:val="16"/>
                <w:lang w:eastAsia="es-GT"/>
              </w:rPr>
            </w:pPr>
          </w:p>
        </w:tc>
      </w:tr>
      <w:tr w:rsidR="007426D4" w:rsidRPr="00051971" w:rsidTr="007426D4">
        <w:trPr>
          <w:trHeight w:val="450"/>
        </w:trPr>
        <w:tc>
          <w:tcPr>
            <w:tcW w:w="466" w:type="pct"/>
            <w:vMerge w:val="restart"/>
            <w:tcBorders>
              <w:top w:val="nil"/>
              <w:left w:val="single" w:sz="8" w:space="0" w:color="auto"/>
              <w:bottom w:val="single" w:sz="4" w:space="0" w:color="auto"/>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1) Prioridades Nacionales de Desarrollo</w:t>
            </w:r>
          </w:p>
        </w:tc>
        <w:tc>
          <w:tcPr>
            <w:tcW w:w="509" w:type="pct"/>
            <w:vMerge w:val="restart"/>
            <w:tcBorders>
              <w:top w:val="nil"/>
              <w:left w:val="single" w:sz="4" w:space="0" w:color="auto"/>
              <w:bottom w:val="single" w:sz="4" w:space="0" w:color="auto"/>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2) Metas Estratégicas de Desarrollo (</w:t>
            </w:r>
            <w:proofErr w:type="spellStart"/>
            <w:r w:rsidRPr="00051971">
              <w:rPr>
                <w:b/>
                <w:bCs/>
                <w:sz w:val="16"/>
                <w:lang w:eastAsia="es-GT"/>
              </w:rPr>
              <w:t>MED</w:t>
            </w:r>
            <w:proofErr w:type="spellEnd"/>
            <w:r w:rsidRPr="00051971">
              <w:rPr>
                <w:b/>
                <w:bCs/>
                <w:sz w:val="16"/>
                <w:lang w:eastAsia="es-GT"/>
              </w:rPr>
              <w:t>)</w:t>
            </w:r>
          </w:p>
        </w:tc>
        <w:tc>
          <w:tcPr>
            <w:tcW w:w="551" w:type="pct"/>
            <w:vMerge w:val="restart"/>
            <w:tcBorders>
              <w:top w:val="nil"/>
              <w:left w:val="single" w:sz="4" w:space="0" w:color="auto"/>
              <w:bottom w:val="single" w:sz="4" w:space="0" w:color="auto"/>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3) Resultados Estratégico de Desarrollo (RED)</w:t>
            </w:r>
          </w:p>
        </w:tc>
        <w:tc>
          <w:tcPr>
            <w:tcW w:w="551" w:type="pct"/>
            <w:vMerge w:val="restart"/>
            <w:tcBorders>
              <w:top w:val="nil"/>
              <w:left w:val="single" w:sz="4" w:space="0" w:color="auto"/>
              <w:bottom w:val="single" w:sz="4" w:space="0" w:color="auto"/>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4) Resultado Institucional -</w:t>
            </w:r>
            <w:proofErr w:type="spellStart"/>
            <w:r w:rsidRPr="00051971">
              <w:rPr>
                <w:b/>
                <w:bCs/>
                <w:sz w:val="16"/>
                <w:lang w:eastAsia="es-GT"/>
              </w:rPr>
              <w:t>RI</w:t>
            </w:r>
            <w:proofErr w:type="spellEnd"/>
            <w:r w:rsidRPr="00051971">
              <w:rPr>
                <w:b/>
                <w:bCs/>
                <w:sz w:val="16"/>
                <w:lang w:eastAsia="es-GT"/>
              </w:rPr>
              <w:t>-</w:t>
            </w:r>
          </w:p>
        </w:tc>
        <w:tc>
          <w:tcPr>
            <w:tcW w:w="1522" w:type="pct"/>
            <w:gridSpan w:val="3"/>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5) Resultado municipal</w:t>
            </w:r>
          </w:p>
        </w:tc>
        <w:tc>
          <w:tcPr>
            <w:tcW w:w="510" w:type="pct"/>
            <w:vMerge w:val="restart"/>
            <w:tcBorders>
              <w:top w:val="nil"/>
              <w:left w:val="single" w:sz="4" w:space="0" w:color="auto"/>
              <w:bottom w:val="single" w:sz="4" w:space="0" w:color="auto"/>
              <w:right w:val="single" w:sz="4" w:space="0" w:color="auto"/>
            </w:tcBorders>
            <w:shd w:val="clear" w:color="000000" w:fill="FDE9D9"/>
            <w:noWrap/>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 xml:space="preserve">6) PILAR </w:t>
            </w:r>
            <w:proofErr w:type="spellStart"/>
            <w:r w:rsidRPr="00051971">
              <w:rPr>
                <w:b/>
                <w:bCs/>
                <w:sz w:val="16"/>
                <w:lang w:eastAsia="es-GT"/>
              </w:rPr>
              <w:t>PGG</w:t>
            </w:r>
            <w:proofErr w:type="spellEnd"/>
          </w:p>
        </w:tc>
        <w:tc>
          <w:tcPr>
            <w:tcW w:w="892" w:type="pct"/>
            <w:vMerge w:val="restart"/>
            <w:tcBorders>
              <w:top w:val="nil"/>
              <w:left w:val="single" w:sz="4" w:space="0" w:color="auto"/>
              <w:bottom w:val="single" w:sz="4" w:space="0" w:color="auto"/>
              <w:right w:val="single" w:sz="4" w:space="0" w:color="auto"/>
            </w:tcBorders>
            <w:shd w:val="clear" w:color="000000" w:fill="FDE9D9"/>
            <w:noWrap/>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 xml:space="preserve">7) OBJETIVO SECTORIAL </w:t>
            </w:r>
          </w:p>
        </w:tc>
      </w:tr>
      <w:tr w:rsidR="00A54A75" w:rsidRPr="00051971" w:rsidTr="007426D4">
        <w:trPr>
          <w:trHeight w:val="195"/>
        </w:trPr>
        <w:tc>
          <w:tcPr>
            <w:tcW w:w="466" w:type="pct"/>
            <w:vMerge/>
            <w:tcBorders>
              <w:top w:val="nil"/>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09"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1522" w:type="pct"/>
            <w:gridSpan w:val="3"/>
            <w:vMerge/>
            <w:tcBorders>
              <w:top w:val="single" w:sz="4" w:space="0" w:color="auto"/>
              <w:left w:val="single" w:sz="4" w:space="0" w:color="auto"/>
              <w:bottom w:val="single" w:sz="4" w:space="0" w:color="000000"/>
              <w:right w:val="single" w:sz="4" w:space="0" w:color="000000"/>
            </w:tcBorders>
            <w:vAlign w:val="center"/>
            <w:hideMark/>
          </w:tcPr>
          <w:p w:rsidR="00051971" w:rsidRPr="00051971" w:rsidRDefault="00051971" w:rsidP="00051971">
            <w:pPr>
              <w:spacing w:after="0" w:line="240" w:lineRule="auto"/>
              <w:rPr>
                <w:b/>
                <w:bCs/>
                <w:sz w:val="16"/>
                <w:lang w:eastAsia="es-GT"/>
              </w:rPr>
            </w:pPr>
          </w:p>
        </w:tc>
        <w:tc>
          <w:tcPr>
            <w:tcW w:w="510"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892"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r>
      <w:tr w:rsidR="00A54A75" w:rsidRPr="00051971" w:rsidTr="007426D4">
        <w:trPr>
          <w:trHeight w:val="711"/>
        </w:trPr>
        <w:tc>
          <w:tcPr>
            <w:tcW w:w="466" w:type="pct"/>
            <w:vMerge/>
            <w:tcBorders>
              <w:top w:val="nil"/>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09"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590" w:type="pct"/>
            <w:tcBorders>
              <w:top w:val="nil"/>
              <w:left w:val="nil"/>
              <w:bottom w:val="nil"/>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 xml:space="preserve">5.1 Resultado </w:t>
            </w:r>
            <w:proofErr w:type="spellStart"/>
            <w:r w:rsidRPr="00051971">
              <w:rPr>
                <w:b/>
                <w:bCs/>
                <w:sz w:val="16"/>
                <w:lang w:eastAsia="es-GT"/>
              </w:rPr>
              <w:t>PDM_OT</w:t>
            </w:r>
            <w:proofErr w:type="spellEnd"/>
            <w:r w:rsidRPr="00051971">
              <w:rPr>
                <w:b/>
                <w:bCs/>
                <w:sz w:val="16"/>
                <w:lang w:eastAsia="es-GT"/>
              </w:rPr>
              <w:t xml:space="preserve"> al 2032</w:t>
            </w:r>
          </w:p>
        </w:tc>
        <w:tc>
          <w:tcPr>
            <w:tcW w:w="466" w:type="pct"/>
            <w:tcBorders>
              <w:top w:val="nil"/>
              <w:left w:val="nil"/>
              <w:bottom w:val="nil"/>
              <w:right w:val="single" w:sz="4" w:space="0" w:color="auto"/>
            </w:tcBorders>
            <w:shd w:val="clear" w:color="000000" w:fill="FDE9D9"/>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 xml:space="preserve">5.2 Programa </w:t>
            </w:r>
            <w:proofErr w:type="spellStart"/>
            <w:r w:rsidRPr="00051971">
              <w:rPr>
                <w:b/>
                <w:bCs/>
                <w:sz w:val="16"/>
                <w:lang w:eastAsia="es-GT"/>
              </w:rPr>
              <w:t>PDM</w:t>
            </w:r>
            <w:proofErr w:type="spellEnd"/>
            <w:r w:rsidRPr="00051971">
              <w:rPr>
                <w:b/>
                <w:bCs/>
                <w:sz w:val="16"/>
                <w:lang w:eastAsia="es-GT"/>
              </w:rPr>
              <w:t xml:space="preserve"> </w:t>
            </w:r>
            <w:r w:rsidRPr="00051971">
              <w:rPr>
                <w:b/>
                <w:bCs/>
                <w:sz w:val="16"/>
                <w:lang w:eastAsia="es-GT"/>
              </w:rPr>
              <w:br/>
              <w:t xml:space="preserve">(en caso no tenga </w:t>
            </w:r>
            <w:proofErr w:type="spellStart"/>
            <w:r w:rsidRPr="00051971">
              <w:rPr>
                <w:b/>
                <w:bCs/>
                <w:sz w:val="16"/>
                <w:lang w:eastAsia="es-GT"/>
              </w:rPr>
              <w:t>PDM</w:t>
            </w:r>
            <w:proofErr w:type="spellEnd"/>
            <w:r w:rsidRPr="00051971">
              <w:rPr>
                <w:b/>
                <w:bCs/>
                <w:sz w:val="16"/>
                <w:lang w:eastAsia="es-GT"/>
              </w:rPr>
              <w:t xml:space="preserve"> - </w:t>
            </w:r>
            <w:proofErr w:type="spellStart"/>
            <w:r w:rsidRPr="00051971">
              <w:rPr>
                <w:b/>
                <w:bCs/>
                <w:sz w:val="16"/>
                <w:lang w:eastAsia="es-GT"/>
              </w:rPr>
              <w:t>OT</w:t>
            </w:r>
            <w:proofErr w:type="spellEnd"/>
            <w:r w:rsidRPr="00051971">
              <w:rPr>
                <w:b/>
                <w:bCs/>
                <w:sz w:val="16"/>
                <w:lang w:eastAsia="es-GT"/>
              </w:rPr>
              <w:t xml:space="preserve"> aprobado)</w:t>
            </w:r>
          </w:p>
        </w:tc>
        <w:tc>
          <w:tcPr>
            <w:tcW w:w="465" w:type="pct"/>
            <w:tcBorders>
              <w:top w:val="nil"/>
              <w:left w:val="nil"/>
              <w:bottom w:val="nil"/>
              <w:right w:val="single" w:sz="4" w:space="0" w:color="auto"/>
            </w:tcBorders>
            <w:shd w:val="clear" w:color="000000" w:fill="FFFF00"/>
            <w:vAlign w:val="center"/>
            <w:hideMark/>
          </w:tcPr>
          <w:p w:rsidR="00051971" w:rsidRPr="00051971" w:rsidRDefault="00051971" w:rsidP="00051971">
            <w:pPr>
              <w:spacing w:after="0" w:line="240" w:lineRule="auto"/>
              <w:jc w:val="center"/>
              <w:rPr>
                <w:b/>
                <w:bCs/>
                <w:sz w:val="16"/>
                <w:lang w:eastAsia="es-GT"/>
              </w:rPr>
            </w:pPr>
            <w:r w:rsidRPr="00051971">
              <w:rPr>
                <w:b/>
                <w:bCs/>
                <w:sz w:val="16"/>
                <w:lang w:eastAsia="es-GT"/>
              </w:rPr>
              <w:t>5.3 Meta del Resultado del 2021 - 2025</w:t>
            </w:r>
          </w:p>
        </w:tc>
        <w:tc>
          <w:tcPr>
            <w:tcW w:w="510"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c>
          <w:tcPr>
            <w:tcW w:w="892"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b/>
                <w:bCs/>
                <w:sz w:val="16"/>
                <w:lang w:eastAsia="es-GT"/>
              </w:rPr>
            </w:pPr>
          </w:p>
        </w:tc>
      </w:tr>
      <w:tr w:rsidR="00A54A75" w:rsidRPr="00051971" w:rsidTr="007426D4">
        <w:trPr>
          <w:trHeight w:val="1710"/>
        </w:trPr>
        <w:tc>
          <w:tcPr>
            <w:tcW w:w="466"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Recursos Naturales para hoy y para el Futuro</w:t>
            </w:r>
          </w:p>
        </w:tc>
        <w:tc>
          <w:tcPr>
            <w:tcW w:w="50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Acceso al agua y gestión de </w:t>
            </w:r>
            <w:proofErr w:type="spellStart"/>
            <w:r w:rsidRPr="00051971">
              <w:rPr>
                <w:sz w:val="16"/>
                <w:lang w:eastAsia="es-GT"/>
              </w:rPr>
              <w:t>RRNN</w:t>
            </w:r>
            <w:proofErr w:type="spellEnd"/>
          </w:p>
        </w:tc>
        <w:tc>
          <w:tcPr>
            <w:tcW w:w="55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lograr la ordenación sostenible y el uso eficiente de los recursos naturales</w:t>
            </w:r>
          </w:p>
        </w:tc>
        <w:tc>
          <w:tcPr>
            <w:tcW w:w="55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incrementado en 10.8 puntos porcentuales el acceso a agua potable domiciliar en los hogares guatemaltecos (De 76.3% en 2014 a 87.10% en 2024).</w:t>
            </w:r>
          </w:p>
        </w:tc>
        <w:tc>
          <w:tcPr>
            <w:tcW w:w="59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dotar de agua potable a los sectores municipales, manteniendo las zonas de captación hídrica, saneamiento de ríos y zanjones</w:t>
            </w:r>
          </w:p>
        </w:tc>
        <w:tc>
          <w:tcPr>
            <w:tcW w:w="46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2024, dotar de agua potable a los sectores municipales mejorando la frecuencia del servicio en un 60%.</w:t>
            </w:r>
          </w:p>
        </w:tc>
        <w:tc>
          <w:tcPr>
            <w:tcW w:w="5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r>
      <w:tr w:rsidR="007426D4" w:rsidRPr="00051971" w:rsidTr="007426D4">
        <w:trPr>
          <w:trHeight w:val="1710"/>
        </w:trPr>
        <w:tc>
          <w:tcPr>
            <w:tcW w:w="466" w:type="pct"/>
            <w:vMerge/>
            <w:tcBorders>
              <w:top w:val="single" w:sz="8" w:space="0" w:color="auto"/>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7426D4">
        <w:trPr>
          <w:trHeight w:val="636"/>
        </w:trPr>
        <w:tc>
          <w:tcPr>
            <w:tcW w:w="466" w:type="pct"/>
            <w:vMerge/>
            <w:tcBorders>
              <w:top w:val="single" w:sz="8" w:space="0" w:color="auto"/>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2669"/>
        </w:trPr>
        <w:tc>
          <w:tcPr>
            <w:tcW w:w="466" w:type="pct"/>
            <w:vMerge/>
            <w:tcBorders>
              <w:top w:val="single" w:sz="8" w:space="0" w:color="auto"/>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8"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602"/>
        </w:trPr>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lastRenderedPageBreak/>
              <w:t>Recursos Naturales para hoy y para el Futuro</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Acceso al agua y gestión de </w:t>
            </w:r>
            <w:proofErr w:type="spellStart"/>
            <w:r w:rsidRPr="00051971">
              <w:rPr>
                <w:sz w:val="16"/>
                <w:lang w:eastAsia="es-GT"/>
              </w:rPr>
              <w:t>RRNN</w:t>
            </w:r>
            <w:proofErr w:type="spellEnd"/>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lograr la ordenación sostenible y el uso eficiente de los recursos naturales</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incrementado en 21 puntos porcentuales el  acceso a saneamiento básico en los hogares guatemaltecos (De 53.3% en 2014 a 74.3% en 2024).</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dotar de agua potable a los sectores municipales, manteniendo las zonas de captación hídrica, saneamiento de ríos y zanjones</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Para 2024,  se ha avanzado en un 30% el saneamiento de ríos y zanjones con la </w:t>
            </w:r>
            <w:r w:rsidR="00A54A75" w:rsidRPr="00051971">
              <w:rPr>
                <w:sz w:val="16"/>
                <w:lang w:eastAsia="es-GT"/>
              </w:rPr>
              <w:t>implementación</w:t>
            </w:r>
            <w:r w:rsidRPr="00051971">
              <w:rPr>
                <w:sz w:val="16"/>
                <w:lang w:eastAsia="es-GT"/>
              </w:rPr>
              <w:t xml:space="preserve"> de sistemas de tratamiento de aguas residuales</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r>
      <w:tr w:rsidR="007426D4" w:rsidRPr="00051971" w:rsidTr="00C55265">
        <w:trPr>
          <w:trHeight w:val="1854"/>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90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9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350"/>
        </w:trPr>
        <w:tc>
          <w:tcPr>
            <w:tcW w:w="466"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Recursos Naturales para hoy y para el Futuro</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Acceso al agua y gestión de </w:t>
            </w:r>
            <w:proofErr w:type="spellStart"/>
            <w:r w:rsidRPr="00051971">
              <w:rPr>
                <w:sz w:val="16"/>
                <w:lang w:eastAsia="es-GT"/>
              </w:rPr>
              <w:t>RRNN</w:t>
            </w:r>
            <w:proofErr w:type="spellEnd"/>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lograr la ordenación sostenible y el uso eficiente de los recursos naturales</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incrementado en 21 puntos porcentuales el  acceso a saneamiento básico en los hogares guatemaltecos (De 53.3% en 2014 a 74.3% en 2024).</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Proveer y facilitar de manera efectiva y oportuna  infraestructura social.</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aumentado el equipamiento urbano de saneamiento en un 60%</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r>
      <w:tr w:rsidR="00A54A75" w:rsidRPr="00051971" w:rsidTr="00C55265">
        <w:trPr>
          <w:trHeight w:val="2405"/>
        </w:trPr>
        <w:tc>
          <w:tcPr>
            <w:tcW w:w="466" w:type="pct"/>
            <w:vMerge/>
            <w:tcBorders>
              <w:top w:val="nil"/>
              <w:left w:val="single" w:sz="8"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nil"/>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320"/>
        </w:trPr>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C55265" w:rsidRDefault="00051971" w:rsidP="00C55265">
            <w:pPr>
              <w:spacing w:after="0" w:line="240" w:lineRule="auto"/>
              <w:jc w:val="center"/>
              <w:rPr>
                <w:color w:val="000000"/>
                <w:sz w:val="16"/>
                <w:lang w:eastAsia="es-GT"/>
              </w:rPr>
            </w:pPr>
            <w:r w:rsidRPr="00051971">
              <w:rPr>
                <w:color w:val="000000"/>
                <w:sz w:val="16"/>
                <w:lang w:eastAsia="es-GT"/>
              </w:rPr>
              <w:lastRenderedPageBreak/>
              <w:t>Guatemala Urbana y Rural</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Ordenamiento Territorial</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El 100.0% de los municipios cuentan con planes de ordenamiento territorial integral que se implementan satisfactoriamente.</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Al final del 2024 el 26.8 % de los municipios implementan los Planes de Desarrollo Municipal y Ordenamiento Territorial </w:t>
            </w:r>
            <w:proofErr w:type="spellStart"/>
            <w:r w:rsidRPr="00051971">
              <w:rPr>
                <w:sz w:val="16"/>
                <w:lang w:eastAsia="es-GT"/>
              </w:rPr>
              <w:t>PDM-OT</w:t>
            </w:r>
            <w:proofErr w:type="spellEnd"/>
            <w:r w:rsidRPr="00051971">
              <w:rPr>
                <w:sz w:val="16"/>
                <w:lang w:eastAsia="es-GT"/>
              </w:rPr>
              <w:t>. (De 0% en 2018 a 26.88% en 2024)</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Promover y recuperar suelo que contribuya a la generación de movilidad en el municipio fomentando la cohesión e integración social.</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Desarrollar un Sistema Educativo que promueva una educación Vial de calidad de uso y respeto al peatón.</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 Estado responsable, transparente y efectivo</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4.4.2.5. Propiciar el fomento del desarrollo social, cultural, económico y territorial en un entorno que sea amigable con el medio ambiente, de tal manera que se garantice su sostenibilidad tanto para las presentes generaciones como para las futuras</w:t>
            </w:r>
          </w:p>
        </w:tc>
      </w:tr>
      <w:tr w:rsidR="007426D4" w:rsidRPr="00051971" w:rsidTr="00C55265">
        <w:trPr>
          <w:trHeight w:val="132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9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32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32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9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32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1320"/>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9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1967"/>
        </w:trPr>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lastRenderedPageBreak/>
              <w:t>Guatemala Urbana y Rural</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Ordenamiento Territorial</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El 100.0% de los municipios cuentan con planes de ordenamiento territorial integral que se implementan satisfactoriamente.</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Al final del 2024 el 26.8 % de los municipios implementan los Planes de Desarrollo Municipal y Ordenamiento Territorial </w:t>
            </w:r>
            <w:proofErr w:type="spellStart"/>
            <w:r w:rsidRPr="00051971">
              <w:rPr>
                <w:sz w:val="16"/>
                <w:lang w:eastAsia="es-GT"/>
              </w:rPr>
              <w:t>PDM-OT</w:t>
            </w:r>
            <w:proofErr w:type="spellEnd"/>
            <w:r w:rsidRPr="00051971">
              <w:rPr>
                <w:sz w:val="16"/>
                <w:lang w:eastAsia="es-GT"/>
              </w:rPr>
              <w:t>. (De 0% en 2018 a 26.88% en 2024)</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Habilitar un Sistema de Transporte Publico Municipal que tenga presencia e interconectividad dentro de todo el municipio.</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Promover el uso de alternativas de Transporte limpio.</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 Estado responsable, transparente y efectivo</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4.4.2.5. Propiciar el fomento del desarrollo social, cultural, económico y territorial en un entorno que sea amigable con el medio ambiente, de tal manera que se garantice su sostenibilidad tanto para las presentes generaciones como para las futuras</w:t>
            </w:r>
          </w:p>
        </w:tc>
      </w:tr>
      <w:tr w:rsidR="00A54A75" w:rsidRPr="00051971" w:rsidTr="00C55265">
        <w:trPr>
          <w:trHeight w:val="3114"/>
        </w:trPr>
        <w:tc>
          <w:tcPr>
            <w:tcW w:w="466" w:type="pct"/>
            <w:tcBorders>
              <w:top w:val="nil"/>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Guatemala Urbana y Rural</w:t>
            </w:r>
          </w:p>
        </w:tc>
        <w:tc>
          <w:tcPr>
            <w:tcW w:w="509"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Ordenamiento Territorial</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En 2032 los gobiernos municipales alcanzan una mayor capacidad de gestión para atender las necesidades y demandas de las ciudadanía</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Para el 2024, se ha incrementado en 36 puntos porcentuales los gobiernos locales que mejoran la gestión municipal en función de sus competencias   (De 14%  en </w:t>
            </w:r>
            <w:r w:rsidR="00C55265" w:rsidRPr="00051971">
              <w:rPr>
                <w:sz w:val="16"/>
                <w:lang w:eastAsia="es-GT"/>
              </w:rPr>
              <w:t>categorías</w:t>
            </w:r>
            <w:r w:rsidRPr="00051971">
              <w:rPr>
                <w:sz w:val="16"/>
                <w:lang w:eastAsia="es-GT"/>
              </w:rPr>
              <w:t xml:space="preserve"> media  a alta en  2016 a 50% en 2024, según el Ranking de la gestión municipal)</w:t>
            </w:r>
          </w:p>
        </w:tc>
        <w:tc>
          <w:tcPr>
            <w:tcW w:w="59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Para 2030 se han desarrollado proyectos de infraestructura que generen las condiciones </w:t>
            </w:r>
            <w:r w:rsidR="00C55265" w:rsidRPr="00051971">
              <w:rPr>
                <w:sz w:val="16"/>
                <w:lang w:eastAsia="es-GT"/>
              </w:rPr>
              <w:t>óptimas</w:t>
            </w:r>
            <w:r w:rsidRPr="00051971">
              <w:rPr>
                <w:sz w:val="16"/>
                <w:lang w:eastAsia="es-GT"/>
              </w:rPr>
              <w:t xml:space="preserve"> para atraer inversión.</w:t>
            </w:r>
          </w:p>
        </w:tc>
        <w:tc>
          <w:tcPr>
            <w:tcW w:w="466"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1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 Estado responsable, transparente y efectivo</w:t>
            </w:r>
          </w:p>
        </w:tc>
        <w:tc>
          <w:tcPr>
            <w:tcW w:w="892"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4.4.2.5. Propiciar el fomento del desarrollo social, cultural, económico y territorial en un entorno que sea amigable con el medio ambiente, de tal manera que se garantice su sostenibilidad tanto para las presentes generaciones como para las futuras</w:t>
            </w:r>
          </w:p>
        </w:tc>
      </w:tr>
      <w:tr w:rsidR="00A54A75" w:rsidRPr="00051971" w:rsidTr="00C55265">
        <w:trPr>
          <w:trHeight w:val="3677"/>
        </w:trPr>
        <w:tc>
          <w:tcPr>
            <w:tcW w:w="466" w:type="pct"/>
            <w:tcBorders>
              <w:top w:val="nil"/>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Bienestar para la Gente</w:t>
            </w:r>
          </w:p>
        </w:tc>
        <w:tc>
          <w:tcPr>
            <w:tcW w:w="509"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Educación</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velar porque todas las niñas y todos los niños tengan una enseñanza primaria y secundaria completa, gratuita, equitativa y de calidad que produzca resultados de aprendizajes pertinentes y efectivos.</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incrementó en 4.6 puntos porcentuales la población que alcanza el nivel de lectura y en 3.53 puntos porcentuales la población que alcanza el nivel de matemática en niños y niñas del sexto grado del nivel primario, (de 40.40% en lectura en 2014 a 45 % a 2024 y de 44.47% en matemática a 48% a 2024).</w:t>
            </w:r>
          </w:p>
        </w:tc>
        <w:tc>
          <w:tcPr>
            <w:tcW w:w="59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velar por que todas las niñas y todos los niños tengan una enseñanza primaria y secundaria completa, gratuita, equitativa y de calidad que produzca resultados de aprendizaje pertinentes y efectivos</w:t>
            </w:r>
          </w:p>
        </w:tc>
        <w:tc>
          <w:tcPr>
            <w:tcW w:w="466"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2024, velar por que todas las niñas y todos los niños tengan una enseñanza primaria , gratuita, equitativa y de calidad que produzca resultados de aprendizaje pertinentes y efectivos</w:t>
            </w:r>
          </w:p>
        </w:tc>
        <w:tc>
          <w:tcPr>
            <w:tcW w:w="51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051971">
              <w:rPr>
                <w:color w:val="000000"/>
                <w:sz w:val="16"/>
                <w:lang w:eastAsia="es-GT"/>
              </w:rPr>
              <w:t xml:space="preserve">(Acciones en materia de EDUCACIÓN) </w:t>
            </w:r>
          </w:p>
        </w:tc>
      </w:tr>
      <w:tr w:rsidR="00A54A75" w:rsidRPr="00051971" w:rsidTr="00C55265">
        <w:trPr>
          <w:trHeight w:val="1967"/>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lastRenderedPageBreak/>
              <w:t>Bienestar para la Gente</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Educación</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velar por que todas las niñas y todos los niños tengan acceso a servicios de calidad en materia de atención y desarrollo en la primera infancia y enseñanza preescolar, a fin de que estén preparados para la enseñanza primaria.</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2024, velar por que todas las niñas y todos los niños tengan acceso a servicios de calidad en materia de atención y desarrollo en la primera infancia y enseñanza preescolar, a fin de que estén preparados para la enseñanza primaria.</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051971">
              <w:rPr>
                <w:color w:val="000000"/>
                <w:sz w:val="16"/>
                <w:lang w:eastAsia="es-GT"/>
              </w:rPr>
              <w:t xml:space="preserve">(Acciones en materia de EDUCACIÓN) </w:t>
            </w:r>
          </w:p>
        </w:tc>
      </w:tr>
      <w:tr w:rsidR="00A54A75" w:rsidRPr="00051971" w:rsidTr="007426D4">
        <w:trPr>
          <w:trHeight w:val="3000"/>
        </w:trPr>
        <w:tc>
          <w:tcPr>
            <w:tcW w:w="466" w:type="pct"/>
            <w:tcBorders>
              <w:top w:val="nil"/>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Bienestar para la Gente</w:t>
            </w:r>
          </w:p>
        </w:tc>
        <w:tc>
          <w:tcPr>
            <w:tcW w:w="509"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Educación</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velar porque todas las niñas y todos los niños tengan una enseñanza primaria y secundaria completa, gratuita, equitativa y de calidad que produzca resultados de aprendizajes pertinentes y efectivos.</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incrementó en 05 puntos porcentuales la población que alcanza el nivel de lectura y en 03 puntos porcentuales la población que alcanza el nivel de matemática en jóvenes del tercer grado del ciclo básico del nivel medio, (de 15% en lectura en 2013 a 20% a 2024 y de 18% en matemática a 21% a 2024).</w:t>
            </w:r>
          </w:p>
        </w:tc>
        <w:tc>
          <w:tcPr>
            <w:tcW w:w="59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velar por que todas las niñas y todos los niños tengan una enseñanza primaria y secundaria completa, gratuita, equitativa y de calidad que produzca resultados de aprendizaje pertinentes y efectivos</w:t>
            </w:r>
          </w:p>
        </w:tc>
        <w:tc>
          <w:tcPr>
            <w:tcW w:w="466"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2024, velar por que todas las niñas y todos los niños tengan una enseñanza  secundaria completa, gratuita, equitativa y de calidad que produzca resultados de aprendizaje pertinentes y efectivos</w:t>
            </w:r>
          </w:p>
        </w:tc>
        <w:tc>
          <w:tcPr>
            <w:tcW w:w="51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051971">
              <w:rPr>
                <w:color w:val="000000"/>
                <w:sz w:val="16"/>
                <w:lang w:eastAsia="es-GT"/>
              </w:rPr>
              <w:t xml:space="preserve">(Acciones en materia de EDUCACIÓN) </w:t>
            </w:r>
          </w:p>
        </w:tc>
      </w:tr>
      <w:tr w:rsidR="00A54A75" w:rsidRPr="00051971" w:rsidTr="00C55265">
        <w:trPr>
          <w:trHeight w:val="2700"/>
        </w:trPr>
        <w:tc>
          <w:tcPr>
            <w:tcW w:w="466" w:type="pct"/>
            <w:tcBorders>
              <w:top w:val="nil"/>
              <w:left w:val="single" w:sz="8"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Bienestar para la Gente</w:t>
            </w:r>
          </w:p>
        </w:tc>
        <w:tc>
          <w:tcPr>
            <w:tcW w:w="509"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Educación</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51"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9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2030, aumentar el número de jóvenes y adultos que tienen las competencias necesarias, en particular técnicas y profesionales, para acceder al empleo, el trabajo decente y el emprendimiento</w:t>
            </w:r>
          </w:p>
        </w:tc>
        <w:tc>
          <w:tcPr>
            <w:tcW w:w="466"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2024, aumentar el número de jóvenes y adultos que tienen las competencias necesarias, en particular técnicas y profesionales, para acceder al empleo, el trabajo decente y el emprendimiento</w:t>
            </w:r>
          </w:p>
        </w:tc>
        <w:tc>
          <w:tcPr>
            <w:tcW w:w="510"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tcBorders>
              <w:top w:val="nil"/>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051971">
              <w:rPr>
                <w:color w:val="000000"/>
                <w:sz w:val="16"/>
                <w:lang w:eastAsia="es-GT"/>
              </w:rPr>
              <w:t xml:space="preserve">(Acciones en materia de EDUCACIÓN) </w:t>
            </w:r>
          </w:p>
        </w:tc>
      </w:tr>
      <w:tr w:rsidR="00A54A75" w:rsidRPr="00051971" w:rsidTr="00C55265">
        <w:trPr>
          <w:trHeight w:val="1575"/>
        </w:trPr>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lastRenderedPageBreak/>
              <w:t>Estado Garante de los Derechos Humanos y Conductor del Desarrollo</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Fortalecimiento institucional, seguridad y justicia</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Sin </w:t>
            </w:r>
            <w:proofErr w:type="spellStart"/>
            <w:r w:rsidRPr="00051971">
              <w:rPr>
                <w:sz w:val="16"/>
                <w:lang w:eastAsia="es-GT"/>
              </w:rPr>
              <w:t>MED</w:t>
            </w:r>
            <w:proofErr w:type="spellEnd"/>
            <w:r w:rsidRPr="00051971">
              <w:rPr>
                <w:sz w:val="16"/>
                <w:lang w:eastAsia="es-GT"/>
              </w:rPr>
              <w:t xml:space="preserve">  </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disminuido en 26 puntos la tasa de delitos cometidos contra el patrimonio de las personas (De 56 en 2019 a 30.4 por cada cien mil habitantes en 2024)</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2030, se ha disminuido la tasa de delitos cometidos contra el patrimonio de las personas, la violencia intrafamiliar y el porcentaje de  extorsiones. Fomentando el deporte no federado y a la recreación e impulsando acciones de fomento y difusión de las artes.</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Para el 2024, se ha disminuido la tasa de delitos cometidos contra el patrimonio de las personas, la violencia intrafamiliar y el porcentaje de  extorsiones. Fomentando el deporte no federado y a la recreación e impulsando acciones de fomento y difusión de las artes.</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4.3 Gobernabilidad y seguridad en desarrollo</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4.3.2.3 Propiciar la disminución de la comisión de delitos, impulsando programas de prevención e instancias de resolución de conflictos.</w:t>
            </w:r>
          </w:p>
        </w:tc>
      </w:tr>
      <w:tr w:rsidR="007426D4" w:rsidRPr="00051971" w:rsidTr="00C55265">
        <w:trPr>
          <w:trHeight w:val="157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7426D4" w:rsidRPr="00051971" w:rsidTr="00C55265">
        <w:trPr>
          <w:trHeight w:val="933"/>
        </w:trPr>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color w:val="000000"/>
                <w:sz w:val="16"/>
                <w:lang w:eastAsia="es-GT"/>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051971" w:rsidRPr="00051971" w:rsidRDefault="00051971" w:rsidP="00051971">
            <w:pPr>
              <w:spacing w:after="0" w:line="240" w:lineRule="auto"/>
              <w:rPr>
                <w:sz w:val="16"/>
                <w:lang w:eastAsia="es-GT"/>
              </w:rPr>
            </w:pPr>
          </w:p>
        </w:tc>
      </w:tr>
      <w:tr w:rsidR="00A54A75" w:rsidRPr="00051971" w:rsidTr="00C55265">
        <w:trPr>
          <w:trHeight w:val="3015"/>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color w:val="000000"/>
                <w:sz w:val="16"/>
                <w:lang w:eastAsia="es-GT"/>
              </w:rPr>
            </w:pPr>
            <w:r w:rsidRPr="00051971">
              <w:rPr>
                <w:color w:val="000000"/>
                <w:sz w:val="16"/>
                <w:lang w:eastAsia="es-GT"/>
              </w:rPr>
              <w:t>Bienestar para la Gente</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Acceso a servicios de salud</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Lograr la cobertura sanitaria universal, en particular la protección contra los riesgos financieros, el acceso a servicios de salud, esenciales de calidad y el acceso a medicamentos y vacunas seguras, eficaces, asequibles y de calidad para todos.</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Fomento de la salud y medicina preventiva</w:t>
            </w:r>
            <w:r w:rsidRPr="00051971">
              <w:rPr>
                <w:sz w:val="16"/>
                <w:lang w:eastAsia="es-GT"/>
              </w:rPr>
              <w:br/>
              <w:t>Recuperación de la salud</w:t>
            </w:r>
            <w:r w:rsidRPr="00051971">
              <w:rPr>
                <w:sz w:val="16"/>
                <w:lang w:eastAsia="es-GT"/>
              </w:rPr>
              <w:br/>
              <w:t>Continua atención en los servicios de emergencia solicitados por la población a través de la dirección y coordinación de los mismos.</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Para el 2024 se ha continuado con el fomento de la salud y medicina preventiva y la venta de medicinas de calidad a bajo costo. </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DESARROLLO SOCIAL</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051971" w:rsidRPr="00051971" w:rsidRDefault="00051971" w:rsidP="00051971">
            <w:pPr>
              <w:spacing w:after="0" w:line="240" w:lineRule="auto"/>
              <w:jc w:val="center"/>
              <w:rPr>
                <w:sz w:val="16"/>
                <w:lang w:eastAsia="es-GT"/>
              </w:rPr>
            </w:pPr>
            <w:r w:rsidRPr="00051971">
              <w:rPr>
                <w:sz w:val="16"/>
                <w:lang w:eastAsia="es-GT"/>
              </w:rPr>
              <w:t xml:space="preserve">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 </w:t>
            </w:r>
            <w:r w:rsidRPr="00051971">
              <w:rPr>
                <w:color w:val="000000"/>
                <w:sz w:val="16"/>
                <w:lang w:eastAsia="es-GT"/>
              </w:rPr>
              <w:t xml:space="preserve">(Acciones en materia de SALUD) </w:t>
            </w:r>
          </w:p>
        </w:tc>
      </w:tr>
    </w:tbl>
    <w:p w:rsidR="00047962" w:rsidRDefault="00047962">
      <w:pPr>
        <w:rPr>
          <w:rFonts w:ascii="Century Gothic" w:hAnsi="Century Gothic" w:cs="Arial"/>
          <w:noProof/>
          <w:color w:val="0D0D0D" w:themeColor="text1" w:themeTint="F2"/>
          <w:lang w:eastAsia="es-GT"/>
        </w:rPr>
      </w:pPr>
    </w:p>
    <w:p w:rsidR="00047962" w:rsidRDefault="00047962">
      <w:pPr>
        <w:rPr>
          <w:noProof/>
          <w:lang w:eastAsia="es-GT"/>
        </w:rPr>
      </w:pPr>
    </w:p>
    <w:p w:rsidR="00131AE8" w:rsidRDefault="00131AE8">
      <w:pPr>
        <w:rPr>
          <w:noProof/>
          <w:lang w:eastAsia="es-GT"/>
        </w:rPr>
      </w:pPr>
    </w:p>
    <w:p w:rsidR="00770437" w:rsidRDefault="00770437" w:rsidP="003834DA">
      <w:pPr>
        <w:spacing w:after="0" w:line="360" w:lineRule="auto"/>
        <w:jc w:val="both"/>
        <w:rPr>
          <w:rFonts w:ascii="Helvetica" w:hAnsi="Helvetica" w:cs="Helvetica"/>
          <w:b/>
          <w:color w:val="0D0D0D" w:themeColor="text1" w:themeTint="F2"/>
        </w:rPr>
      </w:pPr>
    </w:p>
    <w:p w:rsidR="00C66E3B" w:rsidRPr="00523724" w:rsidRDefault="00C66E3B" w:rsidP="003834DA">
      <w:pPr>
        <w:spacing w:after="0" w:line="360" w:lineRule="auto"/>
        <w:jc w:val="both"/>
        <w:rPr>
          <w:rFonts w:ascii="Helvetica" w:hAnsi="Helvetica" w:cs="Helvetica"/>
          <w:color w:val="0D0D0D" w:themeColor="text1" w:themeTint="F2"/>
          <w:sz w:val="24"/>
          <w:szCs w:val="26"/>
        </w:rPr>
      </w:pPr>
      <w:r w:rsidRPr="00523724">
        <w:rPr>
          <w:rFonts w:ascii="Helvetica" w:hAnsi="Helvetica" w:cs="Helvetica"/>
          <w:b/>
          <w:color w:val="0D0D0D" w:themeColor="text1" w:themeTint="F2"/>
          <w:sz w:val="24"/>
          <w:szCs w:val="26"/>
        </w:rPr>
        <w:lastRenderedPageBreak/>
        <w:t>V.1. An</w:t>
      </w:r>
      <w:r w:rsidR="004C418A" w:rsidRPr="00523724">
        <w:rPr>
          <w:rFonts w:ascii="Helvetica" w:hAnsi="Helvetica" w:cs="Helvetica"/>
          <w:b/>
          <w:color w:val="0D0D0D" w:themeColor="text1" w:themeTint="F2"/>
          <w:sz w:val="24"/>
          <w:szCs w:val="26"/>
        </w:rPr>
        <w:t>álisis Situacional del municipio de Santa Catarina Pinula</w:t>
      </w:r>
      <w:r w:rsidRPr="00523724">
        <w:rPr>
          <w:rFonts w:ascii="Helvetica" w:hAnsi="Helvetica" w:cs="Helvetica"/>
          <w:color w:val="0D0D0D" w:themeColor="text1" w:themeTint="F2"/>
          <w:sz w:val="24"/>
          <w:szCs w:val="26"/>
        </w:rPr>
        <w:t xml:space="preserve"> </w:t>
      </w:r>
    </w:p>
    <w:p w:rsidR="00C66E3B" w:rsidRPr="00C66E3B" w:rsidRDefault="00C66E3B" w:rsidP="00C66E3B">
      <w:pPr>
        <w:spacing w:after="0" w:line="360" w:lineRule="auto"/>
        <w:jc w:val="both"/>
        <w:rPr>
          <w:rFonts w:ascii="Helvetica" w:hAnsi="Helvetica" w:cs="Helvetica"/>
          <w:color w:val="0D0D0D" w:themeColor="text1" w:themeTint="F2"/>
        </w:rPr>
      </w:pPr>
    </w:p>
    <w:p w:rsidR="00C66E3B" w:rsidRPr="00C66E3B" w:rsidRDefault="00A158B4" w:rsidP="00C66E3B">
      <w:pPr>
        <w:spacing w:after="0" w:line="360" w:lineRule="auto"/>
        <w:jc w:val="both"/>
        <w:rPr>
          <w:rFonts w:ascii="Helvetica" w:hAnsi="Helvetica" w:cs="Helvetica"/>
          <w:color w:val="0D0D0D" w:themeColor="text1" w:themeTint="F2"/>
        </w:rPr>
      </w:pPr>
      <w:r w:rsidRPr="00A158B4">
        <w:rPr>
          <w:rFonts w:ascii="Helvetica" w:hAnsi="Helvetica" w:cs="Helvetica"/>
          <w:color w:val="0D0D0D" w:themeColor="text1" w:themeTint="F2"/>
        </w:rPr>
        <w:t xml:space="preserve">En las últimas décadas, el municipio de Santa Catarina Pinula ha crecido desproporcionadamente y por consiguiente, ha generado una serie de problemas de tipo social, económico, ambiental, de riesgo y de movilidad vial, los cuales van en detrimento de la calidad de vida de población que residen en el municipio y de las transitan por sus vías principales, sin embargo, es un municipio que favorece la inversión económica en proyectos inmobiliarios, en el desarrollo de infraestructura comercial entre otros por su posición geográfica en la que se encuentra el municipio, favoreciendo la conectividad con regiones importantes en el departamento de Guatemala, convirtiéndolo en un lugar apetecible para invertir y vivir. Ante este escenario la corporación municipal, ha creado una serie de lineamientos estratégicos de desarrollo territorial, con el fin de mejorar la calidad de vida de la población </w:t>
      </w:r>
      <w:proofErr w:type="spellStart"/>
      <w:r w:rsidRPr="00A158B4">
        <w:rPr>
          <w:rFonts w:ascii="Helvetica" w:hAnsi="Helvetica" w:cs="Helvetica"/>
          <w:color w:val="0D0D0D" w:themeColor="text1" w:themeTint="F2"/>
        </w:rPr>
        <w:t>pinulteca</w:t>
      </w:r>
      <w:proofErr w:type="spellEnd"/>
      <w:r w:rsidRPr="00A158B4">
        <w:rPr>
          <w:rFonts w:ascii="Helvetica" w:hAnsi="Helvetica" w:cs="Helvetica"/>
          <w:color w:val="0D0D0D" w:themeColor="text1" w:themeTint="F2"/>
        </w:rPr>
        <w:t>.</w:t>
      </w:r>
      <w:r w:rsidR="00AA005F">
        <w:rPr>
          <w:rFonts w:ascii="Helvetica" w:hAnsi="Helvetica" w:cs="Helvetica"/>
          <w:color w:val="0D0D0D" w:themeColor="text1" w:themeTint="F2"/>
        </w:rPr>
        <w:t xml:space="preserve"> </w:t>
      </w:r>
      <w:r w:rsidR="00C66E3B" w:rsidRPr="00C66E3B">
        <w:rPr>
          <w:rFonts w:ascii="Helvetica" w:hAnsi="Helvetica" w:cs="Helvetica"/>
          <w:color w:val="0D0D0D" w:themeColor="text1" w:themeTint="F2"/>
        </w:rPr>
        <w:t xml:space="preserve">El municipio de Santa Catarina Pinula </w:t>
      </w:r>
      <w:r w:rsidR="007B7A0F">
        <w:rPr>
          <w:rFonts w:ascii="Helvetica" w:hAnsi="Helvetica" w:cs="Helvetica"/>
          <w:color w:val="0D0D0D" w:themeColor="text1" w:themeTint="F2"/>
        </w:rPr>
        <w:t xml:space="preserve">pertenece al </w:t>
      </w:r>
      <w:r w:rsidR="00C66E3B" w:rsidRPr="00C66E3B">
        <w:rPr>
          <w:rFonts w:ascii="Helvetica" w:hAnsi="Helvetica" w:cs="Helvetica"/>
          <w:color w:val="0D0D0D" w:themeColor="text1" w:themeTint="F2"/>
        </w:rPr>
        <w:t>se encuentra situado en la parte suroeste del departamento de Guatemala, siendo uno de los 17 municipios que conforman el departamento, el Análisis situacional del municipio actualmente con base a la información obtenida en el Plan de Desarrollo Municipal y Ordenamiento Territorial -</w:t>
      </w:r>
      <w:proofErr w:type="spellStart"/>
      <w:r w:rsidR="00C66E3B" w:rsidRPr="00C66E3B">
        <w:rPr>
          <w:rFonts w:ascii="Helvetica" w:hAnsi="Helvetica" w:cs="Helvetica"/>
          <w:color w:val="0D0D0D" w:themeColor="text1" w:themeTint="F2"/>
        </w:rPr>
        <w:t>PDM-OT</w:t>
      </w:r>
      <w:proofErr w:type="spellEnd"/>
      <w:r w:rsidR="00C66E3B" w:rsidRPr="00C66E3B">
        <w:rPr>
          <w:rFonts w:ascii="Helvetica" w:hAnsi="Helvetica" w:cs="Helvetica"/>
          <w:color w:val="0D0D0D" w:themeColor="text1" w:themeTint="F2"/>
        </w:rPr>
        <w:t>- de Santa Catarina Pinula, el municipio cuenta con una de las extensiones más pequeñas del departamento de Guatemala (50 kilómetros cuadrados), lo que genera alta densidad de uso, con una extensión del 56.67% de área boscosa, 0.23% área cultivable, 13.47% áreas descubiertas y área urbana 29.62%. La topografía  de Santa Catarina Pinula es irregular; el relieve de su suelo va desde 1,300 metros hasta 2,100 metros sobre el nivel del mar.</w:t>
      </w:r>
      <w:r w:rsidR="00616647">
        <w:rPr>
          <w:rFonts w:ascii="Helvetica" w:hAnsi="Helvetica" w:cs="Helvetica"/>
          <w:color w:val="0D0D0D" w:themeColor="text1" w:themeTint="F2"/>
        </w:rPr>
        <w:t xml:space="preserve"> </w:t>
      </w:r>
      <w:r w:rsidR="00C66E3B" w:rsidRPr="00C66E3B">
        <w:rPr>
          <w:rFonts w:ascii="Helvetica" w:hAnsi="Helvetica" w:cs="Helvetica"/>
          <w:color w:val="0D0D0D" w:themeColor="text1" w:themeTint="F2"/>
        </w:rPr>
        <w:t>El</w:t>
      </w:r>
      <w:r w:rsidR="00616647">
        <w:rPr>
          <w:rFonts w:ascii="Helvetica" w:hAnsi="Helvetica" w:cs="Helvetica"/>
          <w:color w:val="0D0D0D" w:themeColor="text1" w:themeTint="F2"/>
        </w:rPr>
        <w:t xml:space="preserve"> </w:t>
      </w:r>
      <w:r w:rsidR="00C66E3B" w:rsidRPr="00C66E3B">
        <w:rPr>
          <w:rFonts w:ascii="Helvetica" w:hAnsi="Helvetica" w:cs="Helvetica"/>
          <w:color w:val="0D0D0D" w:themeColor="text1" w:themeTint="F2"/>
        </w:rPr>
        <w:t xml:space="preserve">crecimiento de la población ejerce una presión sobre los recursos naturales y su ecosistema lo cual dificulta el control del fenómeno de deforestación. Es necesario implementar políticas, programas y proyectos que fomenten el ordenamiento territorial.  </w:t>
      </w:r>
    </w:p>
    <w:p w:rsidR="00C66E3B" w:rsidRPr="00C66E3B" w:rsidRDefault="00C66E3B" w:rsidP="00C66E3B">
      <w:pPr>
        <w:spacing w:after="0" w:line="360" w:lineRule="auto"/>
        <w:jc w:val="both"/>
        <w:rPr>
          <w:rFonts w:ascii="Helvetica" w:hAnsi="Helvetica" w:cs="Helvetica"/>
          <w:color w:val="0D0D0D" w:themeColor="text1" w:themeTint="F2"/>
        </w:rPr>
      </w:pPr>
    </w:p>
    <w:p w:rsidR="00C66E3B" w:rsidRPr="00C66E3B" w:rsidRDefault="00C66E3B" w:rsidP="00C66E3B">
      <w:pPr>
        <w:spacing w:after="0" w:line="360" w:lineRule="auto"/>
        <w:jc w:val="both"/>
        <w:rPr>
          <w:rFonts w:ascii="Helvetica" w:hAnsi="Helvetica" w:cs="Helvetica"/>
          <w:color w:val="0D0D0D" w:themeColor="text1" w:themeTint="F2"/>
        </w:rPr>
      </w:pPr>
      <w:r w:rsidRPr="00C66E3B">
        <w:rPr>
          <w:rFonts w:ascii="Helvetica" w:hAnsi="Helvetica" w:cs="Helvetica"/>
          <w:color w:val="0D0D0D" w:themeColor="text1" w:themeTint="F2"/>
        </w:rPr>
        <w:t xml:space="preserve">La población en el municipio está comprendida en un gran porcentaje en los intervalos de edad más joven,  ya que se encuentra que el 43.21% está comprendido entre los 0 y 19 años; el 42.83% de 20 a 49 años; el 3.52% de 50-55 años y el porcentaje de la población mayor de 65 años es del 4.91%. En los últimos años, la población del municipio ha tenido un crecimiento, debido a la migración de personas hacia las colonias con fines de uso habitacional que en su mayoría han sido creadas en terrenos con pendientes que superan el 9%. La mayor parte del segmento habitacional que constituye la demanda pertenece al nivel económico medio y alto. </w:t>
      </w:r>
    </w:p>
    <w:p w:rsidR="00C66E3B" w:rsidRPr="00C66E3B" w:rsidRDefault="00C66E3B" w:rsidP="00C66E3B">
      <w:pPr>
        <w:spacing w:after="0" w:line="360" w:lineRule="auto"/>
        <w:jc w:val="both"/>
        <w:rPr>
          <w:rFonts w:ascii="Helvetica" w:hAnsi="Helvetica" w:cs="Helvetica"/>
          <w:color w:val="0D0D0D" w:themeColor="text1" w:themeTint="F2"/>
        </w:rPr>
      </w:pPr>
    </w:p>
    <w:p w:rsidR="00DF0067" w:rsidRDefault="00DF0067" w:rsidP="00A158B4">
      <w:pPr>
        <w:spacing w:after="0" w:line="360" w:lineRule="auto"/>
        <w:jc w:val="both"/>
        <w:rPr>
          <w:rFonts w:ascii="Helvetica" w:hAnsi="Helvetica" w:cs="Helvetica"/>
          <w:color w:val="0D0D0D" w:themeColor="text1" w:themeTint="F2"/>
        </w:rPr>
      </w:pPr>
    </w:p>
    <w:p w:rsidR="001C24C6" w:rsidRDefault="00A158B4" w:rsidP="00A158B4">
      <w:pPr>
        <w:spacing w:after="0" w:line="360" w:lineRule="auto"/>
        <w:jc w:val="both"/>
        <w:rPr>
          <w:rFonts w:ascii="Helvetica" w:hAnsi="Helvetica" w:cs="Helvetica"/>
          <w:color w:val="0D0D0D" w:themeColor="text1" w:themeTint="F2"/>
        </w:rPr>
      </w:pPr>
      <w:r w:rsidRPr="00A158B4">
        <w:rPr>
          <w:rFonts w:ascii="Helvetica" w:hAnsi="Helvetica" w:cs="Helvetica"/>
          <w:color w:val="0D0D0D" w:themeColor="text1" w:themeTint="F2"/>
        </w:rPr>
        <w:lastRenderedPageBreak/>
        <w:t xml:space="preserve">Según datos del Censo INE 2018, el 88.09% vive en el área urbana y el 11.91% vive en el área rural. Su población está constituida por un 3.77% maya, un 0.13% garífuna, un 0.11% de la población </w:t>
      </w:r>
      <w:proofErr w:type="spellStart"/>
      <w:r w:rsidRPr="00A158B4">
        <w:rPr>
          <w:rFonts w:ascii="Helvetica" w:hAnsi="Helvetica" w:cs="Helvetica"/>
          <w:color w:val="0D0D0D" w:themeColor="text1" w:themeTint="F2"/>
        </w:rPr>
        <w:t>Xinca</w:t>
      </w:r>
      <w:proofErr w:type="spellEnd"/>
      <w:r w:rsidRPr="00A158B4">
        <w:rPr>
          <w:rFonts w:ascii="Helvetica" w:hAnsi="Helvetica" w:cs="Helvetica"/>
          <w:color w:val="0D0D0D" w:themeColor="text1" w:themeTint="F2"/>
        </w:rPr>
        <w:t xml:space="preserve">, asimismo, un 0.11% afro descendiente, por otra parte, está constituido por un 1.10% con población extranjera, y un 94.51% de población ladina. Es uno de los municipios con más población por kilómetro cuadrado del departamento con una densidad poblacional de 1,551 habitantes/km2, que conforman aproximadamente el 2.68% de la población del departamento de Guatemala. Y está conformado por 80,582 habitantes, según el censo realizado a través del INE en el 2018. En el aspecto de crecimiento poblacional, se debe considerar que el municipio forma parte del departamento de Guatemala, y hay alta demanda de construcción de proyectos habitacionales por parte de la iniciativa privada, lo que contribuye a aumentar el número de población. Debido a las características de ser un municipio dormitorio es complejo determinar la cantidad de habitantes que residen en el municipio. Según datos del INE 2018, la población total por grupos de edad en un porcentaje del 62% está comprendida en las edades entre los 0 a 19 años; un 40% de </w:t>
      </w:r>
      <w:smartTag w:uri="urn:schemas-microsoft-com:office:smarttags" w:element="metricconverter">
        <w:smartTagPr>
          <w:attr w:name="ProductID" w:val="20 a"/>
        </w:smartTagPr>
        <w:r w:rsidRPr="00A158B4">
          <w:rPr>
            <w:rFonts w:ascii="Helvetica" w:hAnsi="Helvetica" w:cs="Helvetica"/>
            <w:color w:val="0D0D0D" w:themeColor="text1" w:themeTint="F2"/>
          </w:rPr>
          <w:t>20 a</w:t>
        </w:r>
      </w:smartTag>
      <w:r w:rsidRPr="00A158B4">
        <w:rPr>
          <w:rFonts w:ascii="Helvetica" w:hAnsi="Helvetica" w:cs="Helvetica"/>
          <w:color w:val="0D0D0D" w:themeColor="text1" w:themeTint="F2"/>
        </w:rPr>
        <w:t xml:space="preserve"> 49 años, un 4% de 50 a 55 años y el porcentaje de la población mayor de 65 años es del 7%</w:t>
      </w:r>
      <w:r w:rsidR="00423C81">
        <w:rPr>
          <w:rFonts w:ascii="Helvetica" w:hAnsi="Helvetica" w:cs="Helvetica"/>
          <w:color w:val="0D0D0D" w:themeColor="text1" w:themeTint="F2"/>
        </w:rPr>
        <w:t>, s</w:t>
      </w:r>
      <w:r w:rsidRPr="00A158B4">
        <w:rPr>
          <w:rFonts w:ascii="Helvetica" w:hAnsi="Helvetica" w:cs="Helvetica"/>
          <w:color w:val="0D0D0D" w:themeColor="text1" w:themeTint="F2"/>
        </w:rPr>
        <w:t xml:space="preserve">iendo este un municipio con población joven. </w:t>
      </w:r>
    </w:p>
    <w:p w:rsidR="001C24C6" w:rsidRDefault="001C24C6">
      <w:pPr>
        <w:rPr>
          <w:rFonts w:ascii="Helvetica" w:hAnsi="Helvetica" w:cs="Helvetica"/>
          <w:color w:val="0D0D0D" w:themeColor="text1" w:themeTint="F2"/>
        </w:rPr>
      </w:pPr>
    </w:p>
    <w:p w:rsidR="001C24C6" w:rsidRDefault="001C24C6">
      <w:pPr>
        <w:rPr>
          <w:rFonts w:ascii="Helvetica" w:hAnsi="Helvetica" w:cs="Helvetica"/>
          <w:color w:val="0D0D0D" w:themeColor="text1" w:themeTint="F2"/>
        </w:rPr>
      </w:pPr>
      <w:r>
        <w:rPr>
          <w:rFonts w:ascii="Helvetica" w:hAnsi="Helvetica" w:cs="Helvetica"/>
          <w:color w:val="0D0D0D" w:themeColor="text1" w:themeTint="F2"/>
        </w:rPr>
        <w:t>A continuación se presenta la Matriz de Análisis de Población del Municipio de Santa Catarina Pinula correspondiente al año 2021.</w:t>
      </w:r>
      <w:r>
        <w:rPr>
          <w:rFonts w:ascii="Helvetica" w:hAnsi="Helvetica" w:cs="Helvetica"/>
          <w:color w:val="0D0D0D" w:themeColor="text1" w:themeTint="F2"/>
        </w:rPr>
        <w:br w:type="page"/>
      </w:r>
    </w:p>
    <w:tbl>
      <w:tblPr>
        <w:tblW w:w="5430" w:type="pct"/>
        <w:tblInd w:w="-639" w:type="dxa"/>
        <w:tblLayout w:type="fixed"/>
        <w:tblCellMar>
          <w:left w:w="70" w:type="dxa"/>
          <w:right w:w="70" w:type="dxa"/>
        </w:tblCellMar>
        <w:tblLook w:val="04A0" w:firstRow="1" w:lastRow="0" w:firstColumn="1" w:lastColumn="0" w:noHBand="0" w:noVBand="1"/>
      </w:tblPr>
      <w:tblGrid>
        <w:gridCol w:w="2685"/>
        <w:gridCol w:w="2077"/>
        <w:gridCol w:w="1258"/>
        <w:gridCol w:w="226"/>
        <w:gridCol w:w="233"/>
        <w:gridCol w:w="650"/>
        <w:gridCol w:w="524"/>
        <w:gridCol w:w="417"/>
        <w:gridCol w:w="1607"/>
        <w:gridCol w:w="110"/>
        <w:gridCol w:w="356"/>
        <w:gridCol w:w="834"/>
        <w:gridCol w:w="430"/>
        <w:gridCol w:w="760"/>
        <w:gridCol w:w="1129"/>
        <w:gridCol w:w="2875"/>
      </w:tblGrid>
      <w:tr w:rsidR="001C24C6" w:rsidRPr="007D6A71" w:rsidTr="00C73F1B">
        <w:trPr>
          <w:trHeight w:val="390"/>
        </w:trPr>
        <w:tc>
          <w:tcPr>
            <w:tcW w:w="5000" w:type="pct"/>
            <w:gridSpan w:val="16"/>
            <w:tcBorders>
              <w:top w:val="nil"/>
              <w:left w:val="nil"/>
              <w:bottom w:val="nil"/>
              <w:right w:val="nil"/>
            </w:tcBorders>
            <w:shd w:val="clear" w:color="auto" w:fill="auto"/>
            <w:noWrap/>
            <w:vAlign w:val="center"/>
            <w:hideMark/>
          </w:tcPr>
          <w:p w:rsidR="001C24C6" w:rsidRDefault="001C24C6" w:rsidP="00C73F1B">
            <w:pPr>
              <w:spacing w:after="0" w:line="240" w:lineRule="auto"/>
              <w:jc w:val="center"/>
              <w:rPr>
                <w:b/>
                <w:bCs/>
                <w:color w:val="000000"/>
                <w:sz w:val="28"/>
                <w:szCs w:val="28"/>
                <w:lang w:eastAsia="es-GT"/>
              </w:rPr>
            </w:pPr>
            <w:r w:rsidRPr="00BF0F81">
              <w:rPr>
                <w:b/>
                <w:bCs/>
                <w:color w:val="000000"/>
                <w:sz w:val="28"/>
                <w:szCs w:val="28"/>
                <w:lang w:eastAsia="es-GT"/>
              </w:rPr>
              <w:lastRenderedPageBreak/>
              <w:t>MATRIZ DE ANÁLISIS DE POBLACIÓN</w:t>
            </w:r>
          </w:p>
          <w:p w:rsidR="00BF0F81" w:rsidRPr="007D6A71" w:rsidRDefault="00BF0F81" w:rsidP="00C73F1B">
            <w:pPr>
              <w:spacing w:after="0" w:line="240" w:lineRule="auto"/>
              <w:jc w:val="center"/>
              <w:rPr>
                <w:b/>
                <w:bCs/>
                <w:color w:val="000000"/>
                <w:sz w:val="18"/>
                <w:szCs w:val="28"/>
                <w:lang w:eastAsia="es-GT"/>
              </w:rPr>
            </w:pPr>
          </w:p>
        </w:tc>
      </w:tr>
      <w:tr w:rsidR="001C24C6" w:rsidRPr="007D6A71" w:rsidTr="00C73F1B">
        <w:trPr>
          <w:trHeight w:val="660"/>
        </w:trPr>
        <w:tc>
          <w:tcPr>
            <w:tcW w:w="1472" w:type="pct"/>
            <w:gridSpan w:val="2"/>
            <w:tcBorders>
              <w:top w:val="single" w:sz="8" w:space="0" w:color="auto"/>
              <w:left w:val="single" w:sz="8" w:space="0" w:color="auto"/>
              <w:bottom w:val="nil"/>
              <w:right w:val="nil"/>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 xml:space="preserve">1) Población Total del municipio   </w:t>
            </w:r>
          </w:p>
        </w:tc>
        <w:tc>
          <w:tcPr>
            <w:tcW w:w="389" w:type="pct"/>
            <w:tcBorders>
              <w:top w:val="single" w:sz="8" w:space="0" w:color="auto"/>
              <w:left w:val="single" w:sz="8" w:space="0" w:color="auto"/>
              <w:bottom w:val="nil"/>
              <w:right w:val="single" w:sz="8"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110,348</w:t>
            </w:r>
          </w:p>
        </w:tc>
        <w:tc>
          <w:tcPr>
            <w:tcW w:w="70" w:type="pct"/>
            <w:tcBorders>
              <w:top w:val="nil"/>
              <w:left w:val="nil"/>
              <w:bottom w:val="nil"/>
              <w:right w:val="nil"/>
            </w:tcBorders>
            <w:shd w:val="clear" w:color="auto" w:fill="auto"/>
            <w:vAlign w:val="center"/>
            <w:hideMark/>
          </w:tcPr>
          <w:p w:rsidR="001C24C6" w:rsidRPr="007D6A71" w:rsidRDefault="001C24C6" w:rsidP="00C73F1B">
            <w:pPr>
              <w:spacing w:after="0" w:line="240" w:lineRule="auto"/>
              <w:rPr>
                <w:b/>
                <w:bCs/>
                <w:sz w:val="18"/>
                <w:szCs w:val="20"/>
                <w:lang w:eastAsia="es-GT"/>
              </w:rPr>
            </w:pPr>
          </w:p>
        </w:tc>
        <w:tc>
          <w:tcPr>
            <w:tcW w:w="72" w:type="pct"/>
            <w:tcBorders>
              <w:top w:val="nil"/>
              <w:left w:val="nil"/>
              <w:bottom w:val="nil"/>
              <w:right w:val="nil"/>
            </w:tcBorders>
            <w:shd w:val="clear" w:color="auto" w:fill="auto"/>
            <w:vAlign w:val="center"/>
            <w:hideMark/>
          </w:tcPr>
          <w:p w:rsidR="001C24C6" w:rsidRPr="007D6A71" w:rsidRDefault="001C24C6" w:rsidP="00C73F1B">
            <w:pPr>
              <w:spacing w:after="0" w:line="240" w:lineRule="auto"/>
              <w:jc w:val="center"/>
              <w:rPr>
                <w:b/>
                <w:bCs/>
                <w:sz w:val="18"/>
                <w:szCs w:val="20"/>
                <w:lang w:eastAsia="es-GT"/>
              </w:rPr>
            </w:pPr>
          </w:p>
        </w:tc>
        <w:tc>
          <w:tcPr>
            <w:tcW w:w="201" w:type="pct"/>
            <w:tcBorders>
              <w:top w:val="nil"/>
              <w:left w:val="nil"/>
              <w:bottom w:val="nil"/>
              <w:right w:val="nil"/>
            </w:tcBorders>
            <w:shd w:val="clear" w:color="auto" w:fill="auto"/>
            <w:vAlign w:val="center"/>
            <w:hideMark/>
          </w:tcPr>
          <w:p w:rsidR="001C24C6" w:rsidRPr="007D6A71" w:rsidRDefault="001C24C6" w:rsidP="00C73F1B">
            <w:pPr>
              <w:spacing w:after="0" w:line="240" w:lineRule="auto"/>
              <w:jc w:val="center"/>
              <w:rPr>
                <w:b/>
                <w:bCs/>
                <w:sz w:val="18"/>
                <w:szCs w:val="20"/>
                <w:lang w:eastAsia="es-GT"/>
              </w:rPr>
            </w:pPr>
          </w:p>
        </w:tc>
        <w:tc>
          <w:tcPr>
            <w:tcW w:w="162" w:type="pct"/>
            <w:tcBorders>
              <w:top w:val="nil"/>
              <w:left w:val="nil"/>
              <w:bottom w:val="nil"/>
              <w:right w:val="nil"/>
            </w:tcBorders>
            <w:shd w:val="clear" w:color="auto" w:fill="auto"/>
            <w:vAlign w:val="center"/>
            <w:hideMark/>
          </w:tcPr>
          <w:p w:rsidR="001C24C6" w:rsidRPr="007D6A71" w:rsidRDefault="001C24C6" w:rsidP="00C73F1B">
            <w:pPr>
              <w:spacing w:after="0" w:line="240" w:lineRule="auto"/>
              <w:rPr>
                <w:b/>
                <w:bCs/>
                <w:sz w:val="18"/>
                <w:szCs w:val="20"/>
                <w:lang w:eastAsia="es-GT"/>
              </w:rPr>
            </w:pPr>
          </w:p>
        </w:tc>
        <w:tc>
          <w:tcPr>
            <w:tcW w:w="129" w:type="pct"/>
            <w:tcBorders>
              <w:top w:val="nil"/>
              <w:left w:val="nil"/>
              <w:bottom w:val="nil"/>
              <w:right w:val="nil"/>
            </w:tcBorders>
            <w:shd w:val="clear" w:color="auto" w:fill="auto"/>
            <w:vAlign w:val="center"/>
            <w:hideMark/>
          </w:tcPr>
          <w:p w:rsidR="001C24C6" w:rsidRPr="007D6A71" w:rsidRDefault="001C24C6" w:rsidP="00C73F1B">
            <w:pPr>
              <w:spacing w:after="0" w:line="240" w:lineRule="auto"/>
              <w:jc w:val="center"/>
              <w:rPr>
                <w:b/>
                <w:bCs/>
                <w:sz w:val="18"/>
                <w:szCs w:val="20"/>
                <w:lang w:eastAsia="es-GT"/>
              </w:rPr>
            </w:pPr>
          </w:p>
        </w:tc>
        <w:tc>
          <w:tcPr>
            <w:tcW w:w="531" w:type="pct"/>
            <w:gridSpan w:val="2"/>
            <w:tcBorders>
              <w:top w:val="nil"/>
              <w:left w:val="nil"/>
              <w:bottom w:val="nil"/>
              <w:right w:val="nil"/>
            </w:tcBorders>
            <w:shd w:val="clear" w:color="000000" w:fill="FFFFFF"/>
            <w:vAlign w:val="center"/>
            <w:hideMark/>
          </w:tcPr>
          <w:p w:rsidR="001C24C6" w:rsidRPr="007D6A71" w:rsidRDefault="001C24C6" w:rsidP="00C73F1B">
            <w:pPr>
              <w:spacing w:after="0" w:line="240" w:lineRule="auto"/>
              <w:rPr>
                <w:color w:val="000000"/>
                <w:sz w:val="18"/>
                <w:szCs w:val="20"/>
                <w:lang w:eastAsia="es-GT"/>
              </w:rPr>
            </w:pPr>
            <w:r w:rsidRPr="007D6A71">
              <w:rPr>
                <w:color w:val="000000"/>
                <w:sz w:val="18"/>
                <w:szCs w:val="20"/>
                <w:lang w:eastAsia="es-GT"/>
              </w:rPr>
              <w:t> </w:t>
            </w:r>
          </w:p>
        </w:tc>
        <w:tc>
          <w:tcPr>
            <w:tcW w:w="110" w:type="pct"/>
            <w:tcBorders>
              <w:top w:val="nil"/>
              <w:left w:val="nil"/>
              <w:bottom w:val="nil"/>
              <w:right w:val="nil"/>
            </w:tcBorders>
            <w:shd w:val="clear" w:color="000000" w:fill="FFFFFF"/>
            <w:vAlign w:val="center"/>
          </w:tcPr>
          <w:p w:rsidR="001C24C6" w:rsidRPr="007D6A71" w:rsidRDefault="001C24C6" w:rsidP="00C73F1B">
            <w:pPr>
              <w:spacing w:after="0" w:line="240" w:lineRule="auto"/>
              <w:jc w:val="center"/>
              <w:rPr>
                <w:color w:val="000000"/>
                <w:sz w:val="18"/>
                <w:szCs w:val="20"/>
                <w:lang w:eastAsia="es-GT"/>
              </w:rPr>
            </w:pPr>
          </w:p>
        </w:tc>
        <w:tc>
          <w:tcPr>
            <w:tcW w:w="258" w:type="pct"/>
            <w:tcBorders>
              <w:top w:val="nil"/>
              <w:left w:val="nil"/>
              <w:bottom w:val="nil"/>
              <w:right w:val="nil"/>
            </w:tcBorders>
            <w:shd w:val="clear" w:color="000000" w:fill="FFFFFF"/>
            <w:vAlign w:val="center"/>
          </w:tcPr>
          <w:p w:rsidR="001C24C6" w:rsidRPr="007D6A71" w:rsidRDefault="001C24C6" w:rsidP="00C73F1B">
            <w:pPr>
              <w:spacing w:after="0" w:line="240" w:lineRule="auto"/>
              <w:rPr>
                <w:color w:val="0000FF"/>
                <w:sz w:val="18"/>
                <w:szCs w:val="20"/>
                <w:u w:val="single"/>
                <w:lang w:eastAsia="es-GT"/>
              </w:rPr>
            </w:pPr>
          </w:p>
        </w:tc>
        <w:tc>
          <w:tcPr>
            <w:tcW w:w="133" w:type="pct"/>
            <w:tcBorders>
              <w:top w:val="nil"/>
              <w:left w:val="nil"/>
              <w:bottom w:val="nil"/>
              <w:right w:val="nil"/>
            </w:tcBorders>
            <w:shd w:val="clear" w:color="000000" w:fill="FFFFFF"/>
            <w:vAlign w:val="center"/>
          </w:tcPr>
          <w:p w:rsidR="001C24C6" w:rsidRPr="007D6A71" w:rsidRDefault="001C24C6" w:rsidP="00C73F1B">
            <w:pPr>
              <w:spacing w:after="0" w:line="240" w:lineRule="auto"/>
              <w:rPr>
                <w:color w:val="0000FF"/>
                <w:sz w:val="18"/>
                <w:szCs w:val="20"/>
                <w:u w:val="single"/>
                <w:lang w:eastAsia="es-GT"/>
              </w:rPr>
            </w:pPr>
          </w:p>
        </w:tc>
        <w:tc>
          <w:tcPr>
            <w:tcW w:w="235" w:type="pct"/>
            <w:tcBorders>
              <w:top w:val="nil"/>
              <w:left w:val="nil"/>
              <w:bottom w:val="nil"/>
              <w:right w:val="nil"/>
            </w:tcBorders>
            <w:shd w:val="clear" w:color="000000" w:fill="FFFFFF"/>
            <w:vAlign w:val="center"/>
          </w:tcPr>
          <w:p w:rsidR="001C24C6" w:rsidRPr="007D6A71" w:rsidRDefault="001C24C6" w:rsidP="00C73F1B">
            <w:pPr>
              <w:spacing w:after="0" w:line="240" w:lineRule="auto"/>
              <w:rPr>
                <w:color w:val="0000FF"/>
                <w:sz w:val="18"/>
                <w:szCs w:val="20"/>
                <w:u w:val="single"/>
                <w:lang w:eastAsia="es-GT"/>
              </w:rPr>
            </w:pPr>
          </w:p>
        </w:tc>
        <w:tc>
          <w:tcPr>
            <w:tcW w:w="349" w:type="pct"/>
            <w:tcBorders>
              <w:top w:val="nil"/>
              <w:left w:val="nil"/>
              <w:bottom w:val="nil"/>
              <w:right w:val="nil"/>
            </w:tcBorders>
            <w:shd w:val="clear" w:color="000000" w:fill="FFFFFF"/>
            <w:vAlign w:val="center"/>
          </w:tcPr>
          <w:p w:rsidR="001C24C6" w:rsidRPr="007D6A71" w:rsidRDefault="001C24C6" w:rsidP="00C73F1B">
            <w:pPr>
              <w:spacing w:after="0" w:line="240" w:lineRule="auto"/>
              <w:rPr>
                <w:color w:val="0000FF"/>
                <w:sz w:val="18"/>
                <w:szCs w:val="20"/>
                <w:u w:val="single"/>
                <w:lang w:eastAsia="es-GT"/>
              </w:rPr>
            </w:pPr>
          </w:p>
        </w:tc>
        <w:tc>
          <w:tcPr>
            <w:tcW w:w="889" w:type="pct"/>
            <w:tcBorders>
              <w:top w:val="nil"/>
              <w:left w:val="nil"/>
              <w:bottom w:val="nil"/>
              <w:right w:val="nil"/>
            </w:tcBorders>
            <w:shd w:val="clear" w:color="000000" w:fill="FFFFFF"/>
            <w:vAlign w:val="center"/>
          </w:tcPr>
          <w:p w:rsidR="001C24C6" w:rsidRPr="007D6A71" w:rsidRDefault="001C24C6" w:rsidP="00C73F1B">
            <w:pPr>
              <w:spacing w:after="0" w:line="240" w:lineRule="auto"/>
              <w:jc w:val="center"/>
              <w:rPr>
                <w:color w:val="0000FF"/>
                <w:sz w:val="18"/>
                <w:szCs w:val="20"/>
                <w:u w:val="single"/>
                <w:lang w:eastAsia="es-GT"/>
              </w:rPr>
            </w:pPr>
          </w:p>
        </w:tc>
      </w:tr>
      <w:tr w:rsidR="001C24C6" w:rsidRPr="007D6A71" w:rsidTr="00C73F1B">
        <w:trPr>
          <w:trHeight w:val="1020"/>
        </w:trPr>
        <w:tc>
          <w:tcPr>
            <w:tcW w:w="1472" w:type="pct"/>
            <w:gridSpan w:val="2"/>
            <w:tcBorders>
              <w:top w:val="single" w:sz="8" w:space="0" w:color="auto"/>
              <w:left w:val="single" w:sz="8" w:space="0" w:color="auto"/>
              <w:bottom w:val="single" w:sz="4" w:space="0" w:color="auto"/>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2) Productos</w:t>
            </w:r>
          </w:p>
        </w:tc>
        <w:tc>
          <w:tcPr>
            <w:tcW w:w="1023" w:type="pct"/>
            <w:gridSpan w:val="6"/>
            <w:tcBorders>
              <w:top w:val="single" w:sz="8" w:space="0" w:color="auto"/>
              <w:left w:val="nil"/>
              <w:bottom w:val="single" w:sz="4" w:space="0" w:color="auto"/>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 xml:space="preserve"> 3) Población</w:t>
            </w:r>
            <w:r w:rsidRPr="007D6A71">
              <w:rPr>
                <w:b/>
                <w:bCs/>
                <w:sz w:val="18"/>
                <w:szCs w:val="20"/>
                <w:lang w:eastAsia="es-GT"/>
              </w:rPr>
              <w:br/>
              <w:t xml:space="preserve"> (número de personas)</w:t>
            </w:r>
          </w:p>
        </w:tc>
        <w:tc>
          <w:tcPr>
            <w:tcW w:w="899" w:type="pct"/>
            <w:gridSpan w:val="4"/>
            <w:tcBorders>
              <w:top w:val="single" w:sz="8" w:space="0" w:color="auto"/>
              <w:left w:val="nil"/>
              <w:bottom w:val="single" w:sz="4" w:space="0" w:color="auto"/>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4) Desagregación por sexo de la población elegible</w:t>
            </w:r>
          </w:p>
        </w:tc>
        <w:tc>
          <w:tcPr>
            <w:tcW w:w="717" w:type="pct"/>
            <w:gridSpan w:val="3"/>
            <w:tcBorders>
              <w:top w:val="single" w:sz="8" w:space="0" w:color="auto"/>
              <w:left w:val="nil"/>
              <w:bottom w:val="single" w:sz="4" w:space="0" w:color="auto"/>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5) Desagregación por área</w:t>
            </w:r>
          </w:p>
        </w:tc>
        <w:tc>
          <w:tcPr>
            <w:tcW w:w="889" w:type="pct"/>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rsidR="001C24C6" w:rsidRPr="007D6A71" w:rsidRDefault="001C24C6" w:rsidP="00C73F1B">
            <w:pPr>
              <w:spacing w:after="0" w:line="240" w:lineRule="auto"/>
              <w:jc w:val="center"/>
              <w:rPr>
                <w:b/>
                <w:bCs/>
                <w:color w:val="000000"/>
                <w:sz w:val="18"/>
                <w:szCs w:val="20"/>
                <w:lang w:eastAsia="es-GT"/>
              </w:rPr>
            </w:pPr>
            <w:r w:rsidRPr="007D6A71">
              <w:rPr>
                <w:b/>
                <w:bCs/>
                <w:color w:val="000000"/>
                <w:sz w:val="18"/>
                <w:szCs w:val="20"/>
                <w:lang w:eastAsia="es-GT"/>
              </w:rPr>
              <w:t>6) Observaciones (*)</w:t>
            </w:r>
          </w:p>
        </w:tc>
      </w:tr>
      <w:tr w:rsidR="001C24C6" w:rsidRPr="007D6A71" w:rsidTr="00C73F1B">
        <w:trPr>
          <w:trHeight w:val="1020"/>
        </w:trPr>
        <w:tc>
          <w:tcPr>
            <w:tcW w:w="830" w:type="pct"/>
            <w:tcBorders>
              <w:top w:val="nil"/>
              <w:left w:val="single" w:sz="8" w:space="0" w:color="auto"/>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2.1 Productos competencias propias</w:t>
            </w:r>
          </w:p>
        </w:tc>
        <w:tc>
          <w:tcPr>
            <w:tcW w:w="642" w:type="pct"/>
            <w:tcBorders>
              <w:top w:val="nil"/>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2.2 Productos competencias delegadas</w:t>
            </w:r>
          </w:p>
        </w:tc>
        <w:tc>
          <w:tcPr>
            <w:tcW w:w="531" w:type="pct"/>
            <w:gridSpan w:val="3"/>
            <w:tcBorders>
              <w:top w:val="single" w:sz="4" w:space="0" w:color="auto"/>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3.1 Objetivo</w:t>
            </w:r>
          </w:p>
        </w:tc>
        <w:tc>
          <w:tcPr>
            <w:tcW w:w="492" w:type="pct"/>
            <w:gridSpan w:val="3"/>
            <w:tcBorders>
              <w:top w:val="single" w:sz="4" w:space="0" w:color="auto"/>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3.2 Elegible</w:t>
            </w:r>
          </w:p>
        </w:tc>
        <w:tc>
          <w:tcPr>
            <w:tcW w:w="497" w:type="pct"/>
            <w:tcBorders>
              <w:top w:val="nil"/>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4.1 Hombres</w:t>
            </w:r>
          </w:p>
        </w:tc>
        <w:tc>
          <w:tcPr>
            <w:tcW w:w="402" w:type="pct"/>
            <w:gridSpan w:val="3"/>
            <w:tcBorders>
              <w:top w:val="single" w:sz="4" w:space="0" w:color="auto"/>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4.2 Mujeres</w:t>
            </w:r>
          </w:p>
        </w:tc>
        <w:tc>
          <w:tcPr>
            <w:tcW w:w="368" w:type="pct"/>
            <w:gridSpan w:val="2"/>
            <w:tcBorders>
              <w:top w:val="single" w:sz="4" w:space="0" w:color="auto"/>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 xml:space="preserve">5.1 Urbana </w:t>
            </w:r>
          </w:p>
        </w:tc>
        <w:tc>
          <w:tcPr>
            <w:tcW w:w="349" w:type="pct"/>
            <w:tcBorders>
              <w:top w:val="nil"/>
              <w:left w:val="nil"/>
              <w:bottom w:val="nil"/>
              <w:right w:val="single" w:sz="4" w:space="0" w:color="auto"/>
            </w:tcBorders>
            <w:shd w:val="clear" w:color="000000" w:fill="DCE6F1"/>
            <w:vAlign w:val="center"/>
            <w:hideMark/>
          </w:tcPr>
          <w:p w:rsidR="001C24C6" w:rsidRPr="007D6A71" w:rsidRDefault="001C24C6" w:rsidP="00C73F1B">
            <w:pPr>
              <w:spacing w:after="0" w:line="240" w:lineRule="auto"/>
              <w:jc w:val="center"/>
              <w:rPr>
                <w:b/>
                <w:bCs/>
                <w:sz w:val="18"/>
                <w:szCs w:val="20"/>
                <w:lang w:eastAsia="es-GT"/>
              </w:rPr>
            </w:pPr>
            <w:r w:rsidRPr="007D6A71">
              <w:rPr>
                <w:b/>
                <w:bCs/>
                <w:sz w:val="18"/>
                <w:szCs w:val="20"/>
                <w:lang w:eastAsia="es-GT"/>
              </w:rPr>
              <w:t>5.2 Rural</w:t>
            </w:r>
          </w:p>
        </w:tc>
        <w:tc>
          <w:tcPr>
            <w:tcW w:w="889" w:type="pct"/>
            <w:vMerge/>
            <w:tcBorders>
              <w:top w:val="single" w:sz="8" w:space="0" w:color="auto"/>
              <w:left w:val="single" w:sz="4" w:space="0" w:color="auto"/>
              <w:bottom w:val="single" w:sz="4" w:space="0" w:color="auto"/>
              <w:right w:val="single" w:sz="8" w:space="0" w:color="auto"/>
            </w:tcBorders>
            <w:vAlign w:val="center"/>
            <w:hideMark/>
          </w:tcPr>
          <w:p w:rsidR="001C24C6" w:rsidRPr="007D6A71" w:rsidRDefault="001C24C6" w:rsidP="00C73F1B">
            <w:pPr>
              <w:spacing w:after="0" w:line="240" w:lineRule="auto"/>
              <w:rPr>
                <w:b/>
                <w:bCs/>
                <w:color w:val="000000"/>
                <w:sz w:val="18"/>
                <w:szCs w:val="20"/>
                <w:lang w:eastAsia="es-GT"/>
              </w:rPr>
            </w:pPr>
          </w:p>
        </w:tc>
      </w:tr>
      <w:tr w:rsidR="001C24C6" w:rsidRPr="007D6A71" w:rsidTr="00C73F1B">
        <w:trPr>
          <w:trHeight w:val="1020"/>
        </w:trPr>
        <w:tc>
          <w:tcPr>
            <w:tcW w:w="83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Familias con servicios de agua apta para consumo humano </w:t>
            </w:r>
          </w:p>
        </w:tc>
        <w:tc>
          <w:tcPr>
            <w:tcW w:w="642" w:type="pct"/>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4400 FAMILIAS</w:t>
            </w:r>
          </w:p>
        </w:tc>
        <w:tc>
          <w:tcPr>
            <w:tcW w:w="492" w:type="pct"/>
            <w:gridSpan w:val="3"/>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4400 FAMILIAS</w:t>
            </w:r>
          </w:p>
        </w:tc>
        <w:tc>
          <w:tcPr>
            <w:tcW w:w="497" w:type="pct"/>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12408</w:t>
            </w:r>
          </w:p>
        </w:tc>
        <w:tc>
          <w:tcPr>
            <w:tcW w:w="402" w:type="pct"/>
            <w:gridSpan w:val="3"/>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13,992</w:t>
            </w:r>
          </w:p>
        </w:tc>
        <w:tc>
          <w:tcPr>
            <w:tcW w:w="368" w:type="pct"/>
            <w:gridSpan w:val="2"/>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26,400</w:t>
            </w:r>
          </w:p>
        </w:tc>
        <w:tc>
          <w:tcPr>
            <w:tcW w:w="349" w:type="pct"/>
            <w:tcBorders>
              <w:top w:val="single" w:sz="8"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single" w:sz="8" w:space="0" w:color="auto"/>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Acá se estima el número de personas multiplicando por 6 el número de familias</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Familias con servicios de alcantarillado</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6500 FAMILIAS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135 FAMILIAS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381</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429</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810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Acá se estima el número de personas multiplicando por 6 el número de familias</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Familias que reciben otros servicios de saneamiento (mercados, rastros, cementerios)</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15000 FAMILIAS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1525 FAMILIAS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4301</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4,849</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9,150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Acá se estima el número de personas multiplicando por 6 el número de familias</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Áreas con ordenamiento vial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110348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77245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36306</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40,939</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77,245</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Personas que utilizan el servicio de transporte público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30000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4500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2115</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2,385</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4,500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lastRenderedPageBreak/>
              <w:t>Personas atendidas con calidad en los servicios municipales</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45000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1800 PERSONAS</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846</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954</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1,800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Estudiantes de primaria bilingüe atendidos en el sistema escolar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28204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28204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13256</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14,948</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28,204</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Estudiantes del nivel </w:t>
            </w:r>
            <w:proofErr w:type="spellStart"/>
            <w:r w:rsidRPr="007D6A71">
              <w:rPr>
                <w:sz w:val="18"/>
                <w:szCs w:val="20"/>
                <w:lang w:eastAsia="es-GT"/>
              </w:rPr>
              <w:t>preprimario</w:t>
            </w:r>
            <w:proofErr w:type="spellEnd"/>
            <w:r w:rsidRPr="007D6A71">
              <w:rPr>
                <w:sz w:val="18"/>
                <w:szCs w:val="20"/>
                <w:lang w:eastAsia="es-GT"/>
              </w:rPr>
              <w:t xml:space="preserve"> atendidos en el sistema escolar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5700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850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447</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503</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950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Estudiantes del ciclo básico atendidos en el sistema escolar</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4300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520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245</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275</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520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20"/>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Estudiantes del ciclo básico diversificado en el sistema escolar</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3850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500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235</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265</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500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000000"/>
                <w:sz w:val="18"/>
                <w:szCs w:val="20"/>
                <w:lang w:eastAsia="es-GT"/>
              </w:rPr>
            </w:pPr>
            <w:r w:rsidRPr="007D6A71">
              <w:rPr>
                <w:color w:val="000000"/>
                <w:sz w:val="18"/>
                <w:szCs w:val="20"/>
                <w:lang w:eastAsia="es-GT"/>
              </w:rPr>
              <w:t> </w:t>
            </w:r>
          </w:p>
        </w:tc>
      </w:tr>
      <w:tr w:rsidR="001C24C6" w:rsidRPr="007D6A71" w:rsidTr="00C73F1B">
        <w:trPr>
          <w:trHeight w:val="1075"/>
        </w:trPr>
        <w:tc>
          <w:tcPr>
            <w:tcW w:w="830" w:type="pct"/>
            <w:tcBorders>
              <w:top w:val="nil"/>
              <w:left w:val="single" w:sz="8" w:space="0" w:color="auto"/>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xml:space="preserve">Jóvenes con participación en actividades de prevención de la violencia </w:t>
            </w:r>
          </w:p>
        </w:tc>
        <w:tc>
          <w:tcPr>
            <w:tcW w:w="531"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10000 PERSONAS</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1380 PERSONAS</w:t>
            </w:r>
          </w:p>
        </w:tc>
        <w:tc>
          <w:tcPr>
            <w:tcW w:w="497"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649</w:t>
            </w:r>
          </w:p>
        </w:tc>
        <w:tc>
          <w:tcPr>
            <w:tcW w:w="402" w:type="pct"/>
            <w:gridSpan w:val="3"/>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731</w:t>
            </w:r>
          </w:p>
        </w:tc>
        <w:tc>
          <w:tcPr>
            <w:tcW w:w="368" w:type="pct"/>
            <w:gridSpan w:val="2"/>
            <w:tcBorders>
              <w:top w:val="single" w:sz="4" w:space="0" w:color="auto"/>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1,380</w:t>
            </w:r>
          </w:p>
        </w:tc>
        <w:tc>
          <w:tcPr>
            <w:tcW w:w="349" w:type="pct"/>
            <w:tcBorders>
              <w:top w:val="nil"/>
              <w:left w:val="nil"/>
              <w:bottom w:val="single" w:sz="4"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4" w:space="0" w:color="auto"/>
              <w:right w:val="single" w:sz="8" w:space="0" w:color="auto"/>
            </w:tcBorders>
            <w:shd w:val="clear" w:color="auto" w:fill="auto"/>
            <w:noWrap/>
            <w:vAlign w:val="bottom"/>
            <w:hideMark/>
          </w:tcPr>
          <w:p w:rsidR="001C24C6" w:rsidRPr="007D6A71" w:rsidRDefault="001C24C6" w:rsidP="00C73F1B">
            <w:pPr>
              <w:spacing w:after="0" w:line="240" w:lineRule="auto"/>
              <w:rPr>
                <w:color w:val="000000"/>
                <w:sz w:val="18"/>
                <w:lang w:eastAsia="es-GT"/>
              </w:rPr>
            </w:pPr>
            <w:r w:rsidRPr="007D6A71">
              <w:rPr>
                <w:color w:val="000000"/>
                <w:sz w:val="18"/>
                <w:lang w:eastAsia="es-GT"/>
              </w:rPr>
              <w:t> </w:t>
            </w:r>
          </w:p>
        </w:tc>
      </w:tr>
      <w:tr w:rsidR="001C24C6" w:rsidRPr="007D6A71" w:rsidTr="00C73F1B">
        <w:trPr>
          <w:trHeight w:val="1992"/>
        </w:trPr>
        <w:tc>
          <w:tcPr>
            <w:tcW w:w="830" w:type="pct"/>
            <w:tcBorders>
              <w:top w:val="nil"/>
              <w:left w:val="single" w:sz="8" w:space="0" w:color="auto"/>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642" w:type="pct"/>
            <w:tcBorders>
              <w:top w:val="nil"/>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Personas atendidas en servicios de consulta externa por enfermedades transmisibles y no transmisibles (infecciosas y parasitarias) (</w:t>
            </w:r>
            <w:proofErr w:type="spellStart"/>
            <w:r w:rsidRPr="007D6A71">
              <w:rPr>
                <w:sz w:val="18"/>
                <w:szCs w:val="20"/>
                <w:lang w:eastAsia="es-GT"/>
              </w:rPr>
              <w:t>MSPAS</w:t>
            </w:r>
            <w:proofErr w:type="spellEnd"/>
            <w:r w:rsidRPr="007D6A71">
              <w:rPr>
                <w:sz w:val="18"/>
                <w:szCs w:val="20"/>
                <w:lang w:eastAsia="es-GT"/>
              </w:rPr>
              <w:t>)</w:t>
            </w:r>
          </w:p>
        </w:tc>
        <w:tc>
          <w:tcPr>
            <w:tcW w:w="531" w:type="pct"/>
            <w:gridSpan w:val="3"/>
            <w:tcBorders>
              <w:top w:val="single" w:sz="4" w:space="0" w:color="auto"/>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75000 PERSONAS</w:t>
            </w:r>
          </w:p>
        </w:tc>
        <w:tc>
          <w:tcPr>
            <w:tcW w:w="492" w:type="pct"/>
            <w:gridSpan w:val="3"/>
            <w:tcBorders>
              <w:top w:val="single" w:sz="4" w:space="0" w:color="auto"/>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53400 PERSONAS</w:t>
            </w:r>
          </w:p>
        </w:tc>
        <w:tc>
          <w:tcPr>
            <w:tcW w:w="497" w:type="pct"/>
            <w:tcBorders>
              <w:top w:val="nil"/>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25098</w:t>
            </w:r>
          </w:p>
        </w:tc>
        <w:tc>
          <w:tcPr>
            <w:tcW w:w="402" w:type="pct"/>
            <w:gridSpan w:val="3"/>
            <w:tcBorders>
              <w:top w:val="single" w:sz="4" w:space="0" w:color="auto"/>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28,302</w:t>
            </w:r>
          </w:p>
        </w:tc>
        <w:tc>
          <w:tcPr>
            <w:tcW w:w="368" w:type="pct"/>
            <w:gridSpan w:val="2"/>
            <w:tcBorders>
              <w:top w:val="single" w:sz="4" w:space="0" w:color="auto"/>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53,400</w:t>
            </w:r>
          </w:p>
        </w:tc>
        <w:tc>
          <w:tcPr>
            <w:tcW w:w="349" w:type="pct"/>
            <w:tcBorders>
              <w:top w:val="nil"/>
              <w:left w:val="nil"/>
              <w:bottom w:val="single" w:sz="8" w:space="0" w:color="auto"/>
              <w:right w:val="single" w:sz="4" w:space="0" w:color="auto"/>
            </w:tcBorders>
            <w:shd w:val="clear" w:color="auto" w:fill="auto"/>
            <w:vAlign w:val="center"/>
            <w:hideMark/>
          </w:tcPr>
          <w:p w:rsidR="001C24C6" w:rsidRPr="007D6A71" w:rsidRDefault="001C24C6" w:rsidP="00C73F1B">
            <w:pPr>
              <w:spacing w:after="0" w:line="240" w:lineRule="auto"/>
              <w:jc w:val="center"/>
              <w:rPr>
                <w:sz w:val="18"/>
                <w:szCs w:val="20"/>
                <w:lang w:eastAsia="es-GT"/>
              </w:rPr>
            </w:pPr>
            <w:r w:rsidRPr="007D6A71">
              <w:rPr>
                <w:sz w:val="18"/>
                <w:szCs w:val="20"/>
                <w:lang w:eastAsia="es-GT"/>
              </w:rPr>
              <w:t> </w:t>
            </w:r>
          </w:p>
        </w:tc>
        <w:tc>
          <w:tcPr>
            <w:tcW w:w="889" w:type="pct"/>
            <w:tcBorders>
              <w:top w:val="nil"/>
              <w:left w:val="nil"/>
              <w:bottom w:val="single" w:sz="8" w:space="0" w:color="auto"/>
              <w:right w:val="single" w:sz="8" w:space="0" w:color="auto"/>
            </w:tcBorders>
            <w:shd w:val="clear" w:color="auto" w:fill="auto"/>
            <w:vAlign w:val="center"/>
            <w:hideMark/>
          </w:tcPr>
          <w:p w:rsidR="001C24C6" w:rsidRPr="007D6A71" w:rsidRDefault="001C24C6" w:rsidP="00C73F1B">
            <w:pPr>
              <w:spacing w:after="0" w:line="240" w:lineRule="auto"/>
              <w:jc w:val="center"/>
              <w:rPr>
                <w:color w:val="FF0000"/>
                <w:sz w:val="18"/>
                <w:szCs w:val="20"/>
                <w:lang w:eastAsia="es-GT"/>
              </w:rPr>
            </w:pPr>
            <w:r w:rsidRPr="007D6A71">
              <w:rPr>
                <w:color w:val="FF0000"/>
                <w:sz w:val="18"/>
                <w:szCs w:val="20"/>
                <w:lang w:eastAsia="es-GT"/>
              </w:rPr>
              <w:t> </w:t>
            </w:r>
          </w:p>
        </w:tc>
      </w:tr>
    </w:tbl>
    <w:p w:rsidR="00A158B4" w:rsidRDefault="001C24C6" w:rsidP="001C24C6">
      <w:pPr>
        <w:rPr>
          <w:rFonts w:ascii="Helvetica" w:hAnsi="Helvetica" w:cs="Helvetica"/>
          <w:color w:val="0D0D0D" w:themeColor="text1" w:themeTint="F2"/>
        </w:rPr>
      </w:pPr>
      <w:r>
        <w:rPr>
          <w:rFonts w:ascii="Helvetica" w:hAnsi="Helvetica" w:cs="Helvetica"/>
          <w:color w:val="0D0D0D" w:themeColor="text1" w:themeTint="F2"/>
        </w:rPr>
        <w:br w:type="page"/>
      </w:r>
    </w:p>
    <w:p w:rsidR="003834DA" w:rsidRPr="00C6763C" w:rsidRDefault="003834DA" w:rsidP="003834DA">
      <w:pPr>
        <w:spacing w:after="0" w:line="360" w:lineRule="auto"/>
        <w:jc w:val="both"/>
        <w:rPr>
          <w:rFonts w:ascii="Helvetica" w:hAnsi="Helvetica" w:cs="Helvetica"/>
          <w:color w:val="0D0D0D" w:themeColor="text1" w:themeTint="F2"/>
          <w:sz w:val="24"/>
          <w:szCs w:val="26"/>
        </w:rPr>
      </w:pPr>
      <w:r w:rsidRPr="00C6763C">
        <w:rPr>
          <w:rFonts w:ascii="Helvetica" w:hAnsi="Helvetica" w:cs="Helvetica"/>
          <w:b/>
          <w:color w:val="0D0D0D" w:themeColor="text1" w:themeTint="F2"/>
          <w:sz w:val="24"/>
          <w:szCs w:val="26"/>
        </w:rPr>
        <w:lastRenderedPageBreak/>
        <w:t xml:space="preserve">V.2. Problemáticas del Municipio de Santa Catarina Pinula </w:t>
      </w:r>
      <w:r w:rsidRPr="00C6763C">
        <w:rPr>
          <w:rFonts w:ascii="Helvetica" w:hAnsi="Helvetica" w:cs="Helvetica"/>
          <w:color w:val="0D0D0D" w:themeColor="text1" w:themeTint="F2"/>
          <w:sz w:val="24"/>
          <w:szCs w:val="26"/>
        </w:rPr>
        <w:t xml:space="preserve"> </w:t>
      </w:r>
    </w:p>
    <w:p w:rsidR="003834DA" w:rsidRDefault="003834DA" w:rsidP="003834DA">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b/>
          <w:color w:val="0D0D0D" w:themeColor="text1" w:themeTint="F2"/>
        </w:rPr>
      </w:pPr>
      <w:r w:rsidRPr="00FF302B">
        <w:rPr>
          <w:rFonts w:ascii="Helvetica" w:hAnsi="Helvetica" w:cs="Helvetica"/>
          <w:b/>
          <w:color w:val="0D0D0D" w:themeColor="text1" w:themeTint="F2"/>
        </w:rPr>
        <w:t>Déficit de Movilidad</w:t>
      </w: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El municipio de Santa Catarina Pinula es un nodo principal, debido a su ubicación geográfica está conurbado con la ciudad de Guatemala, principalmente en las zonas de mayor demanda laboral, ha generado a partir del 2014 un crecimiento poblacional del 2.27% anual hasta 2018, disminuyendo el área forestal y aumentando los establecimientos humanos, como resultado de esto el municipio empieza a denotar una problemática de movilidad que cada vez es más latente debido a la ausencia de un sistema de transporte multimodal que no permite a la población acceder a nuevas alternativas de poder trasladarse y generar interconectividad a otras aldeas y municipios aledaños. </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La alta demanda vehicular que se produce actualmente en el municipio de Santa Catarina Pinula ha ido en aumento en los últimos años, estimulada por distintos factores que vienen desde el crecimiento poblacional (migraciones), el aumento del uso vehicular, la ausencia de un trasporte público eficiente, una infraestructura vial que no se da abasto, todo esto trae consigo como consecuencia el incremento de los tiempos de viaje de traslado de una aldea a otra, o el común de los viajes que se viven a diario “el traslado hacia la ciudad de Guatemala”, dado que la mayor parte de la población </w:t>
      </w:r>
      <w:proofErr w:type="spellStart"/>
      <w:r w:rsidRPr="00FF302B">
        <w:rPr>
          <w:rFonts w:ascii="Helvetica" w:hAnsi="Helvetica" w:cs="Helvetica"/>
          <w:color w:val="0D0D0D" w:themeColor="text1" w:themeTint="F2"/>
        </w:rPr>
        <w:t>pinulteca</w:t>
      </w:r>
      <w:proofErr w:type="spellEnd"/>
      <w:r w:rsidRPr="00FF302B">
        <w:rPr>
          <w:rFonts w:ascii="Helvetica" w:hAnsi="Helvetica" w:cs="Helvetica"/>
          <w:color w:val="0D0D0D" w:themeColor="text1" w:themeTint="F2"/>
        </w:rPr>
        <w:t xml:space="preserve"> labora fuera del municipio, manejando el patrón de integrarse y retirarse de su puesto de trabajo a la misma hora, sumado a esto el crecimiento de condominios cerrados no permite que se genere la interconectividad, este fenómeno ha causado un efecto embudo a las vías principales del municipio, ocasionando congestionamiento en las mismas.</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Constantemente encontramos que esta situación va en aumento desde el tiempo en movilizarse, hasta presentarse ya no únicamente en las calles principales incluso también las calles secundarias o “vías alternas” comienzan a formar parte de esta situación. Dentro de las consecuencias del alto tráfico vehicular actual, se pueden mencionar: la pérdida de tiempo de los conductores y/o pasajeros, retrasos constantes, estrés, desperdicio de combustible, aumento de contaminación ambiental y visual, degastes de los vehículos por la topografía del municipio, delincuencia y comercio informal.</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A pesar de lo antes mencionado, este fenómeno y sus consecuencias empiezan a ser considerado como algo normal dentro de la población, </w:t>
      </w:r>
      <w:r w:rsidRPr="00FF302B">
        <w:rPr>
          <w:rFonts w:ascii="Helvetica" w:hAnsi="Helvetica" w:cs="Helvetica"/>
          <w:color w:val="0D0D0D" w:themeColor="text1" w:themeTint="F2"/>
        </w:rPr>
        <w:lastRenderedPageBreak/>
        <w:t>llevándonos a creer que es un problema que no tendrá solución e ira en aumento con el paso del tiempo. Como medidas inmediatas para superar estas dificultades, se han desarrollado acciones para mitigar el problema vial a través de la implementación de la Policía Municipal de Transito, la señalización vial y el desarrollo de espacios públicos. En este sentido es importante mencionar que la accesibilidad universal a las personas, es deficiente, dado que en las vías del municipio no existen banquetas en un 70% lo cual pone en riesgo a la población en general.</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b/>
          <w:color w:val="0D0D0D" w:themeColor="text1" w:themeTint="F2"/>
        </w:rPr>
      </w:pPr>
      <w:r w:rsidRPr="00FF302B">
        <w:rPr>
          <w:rFonts w:ascii="Helvetica" w:hAnsi="Helvetica" w:cs="Helvetica"/>
          <w:b/>
          <w:color w:val="0D0D0D" w:themeColor="text1" w:themeTint="F2"/>
        </w:rPr>
        <w:t>Gestión de Riesgo</w:t>
      </w: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En el año 2010 el Fondo Mundial para la Reducción y Recuperación de Desastres y el Banco Mundial en el estudio realizado sobre la “Gestión de Riesgos y Desastres en América Latina y el Caribe”, ubica a Guatemala como uno de los cinco países con más probabilidades a sufrir desastres. Para este estudio se consideró la información generada sobre la temática durante los años de 1982 hasta 2008 y se contempló la combinación de los factores como una alta densidad poblacional, la pobreza extrema y su constante exposición a situaciones de riesgo geológico e hidrológico.</w:t>
      </w: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Bajo este escenario, el municipio de Santa Catarina Pinula reúne precisamente estos factores que consideran una alta susceptibilidad y exposición a sufrir desastres; tomando en cuenta el crecimiento de la población dentro del municipio, la topografía bastante irregular con un promedio de pendiente del de 5% a 25% y el uso inadecuado del suelo; son factores detonantes para la presencia de </w:t>
      </w:r>
      <w:proofErr w:type="spellStart"/>
      <w:r w:rsidRPr="00FF302B">
        <w:rPr>
          <w:rFonts w:ascii="Helvetica" w:hAnsi="Helvetica" w:cs="Helvetica"/>
          <w:color w:val="0D0D0D" w:themeColor="text1" w:themeTint="F2"/>
        </w:rPr>
        <w:t>incidentes.A</w:t>
      </w:r>
      <w:proofErr w:type="spellEnd"/>
      <w:r w:rsidRPr="00FF302B">
        <w:rPr>
          <w:rFonts w:ascii="Helvetica" w:hAnsi="Helvetica" w:cs="Helvetica"/>
          <w:color w:val="0D0D0D" w:themeColor="text1" w:themeTint="F2"/>
        </w:rPr>
        <w:t xml:space="preserve"> partir del año 2000 se registró un crecimiento urbano desordenado en el municipio; por su posición geográfica, clima, paisaje y cercanía con el desarrollo comercial de las zonas 9, 10, 14, 15 y 16 de la ciudad de Guatemala, motivo a los inversionistas de las Inmobiliarias a impulsar e invertir en proyectos habitacionales: condominios, residenciales, colonias, apartamentos ente otros; este escenario, por las acciones antrópicas que se desarrollaron contribuyeron a alterar el ecosistema del municipio.</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Por otro lado, las poblaciones migrantes del interior por su baja condición económica se instalaron en zonas no apropiadas para vivir, alterando el ecosistema del lugar al realizar la tala de árboles, provocando inestabilidad en los suelos de dicho sector y sin implementar medidas de mitigación. A su vez, los proyectos habitacionales, realizaron las mismas acciones con mayor impacto al alterar el equilibrio ecológico del área eliminando mayores extensiones de bosque y reduciendo las zonas de recarga hídrica al impermeabilizar el suelo. Así mismo estas variables contribuyen a aumentar la carga vehicular provocando con ello la contaminación del aire con gases de efecto invernadero.</w:t>
      </w:r>
      <w:r w:rsidR="00DF0517">
        <w:rPr>
          <w:rFonts w:ascii="Helvetica" w:hAnsi="Helvetica" w:cs="Helvetica"/>
          <w:color w:val="0D0D0D" w:themeColor="text1" w:themeTint="F2"/>
        </w:rPr>
        <w:t xml:space="preserve"> </w:t>
      </w:r>
      <w:r w:rsidRPr="00FF302B">
        <w:rPr>
          <w:rFonts w:ascii="Helvetica" w:hAnsi="Helvetica" w:cs="Helvetica"/>
          <w:color w:val="0D0D0D" w:themeColor="text1" w:themeTint="F2"/>
        </w:rPr>
        <w:t xml:space="preserve">A partir de estos cambios en el uso inapropiado del suelo y el crecimiento desordenado las vulnerabilidades se incrementaron, convirtiendo al municipio en una zona susceptible a riesgo social y </w:t>
      </w:r>
      <w:r w:rsidRPr="00FF302B">
        <w:rPr>
          <w:rFonts w:ascii="Helvetica" w:hAnsi="Helvetica" w:cs="Helvetica"/>
          <w:color w:val="0D0D0D" w:themeColor="text1" w:themeTint="F2"/>
        </w:rPr>
        <w:lastRenderedPageBreak/>
        <w:t xml:space="preserve">ambiental por lo que los fenómenos </w:t>
      </w:r>
      <w:proofErr w:type="spellStart"/>
      <w:r w:rsidRPr="00FF302B">
        <w:rPr>
          <w:rFonts w:ascii="Helvetica" w:hAnsi="Helvetica" w:cs="Helvetica"/>
          <w:color w:val="0D0D0D" w:themeColor="text1" w:themeTint="F2"/>
        </w:rPr>
        <w:t>hidrometereológicos</w:t>
      </w:r>
      <w:proofErr w:type="spellEnd"/>
      <w:r w:rsidRPr="00FF302B">
        <w:rPr>
          <w:rFonts w:ascii="Helvetica" w:hAnsi="Helvetica" w:cs="Helvetica"/>
          <w:color w:val="0D0D0D" w:themeColor="text1" w:themeTint="F2"/>
        </w:rPr>
        <w:t xml:space="preserve"> se convirtieron en una Amenaza para el desarrollo no sostenible del mismo, así como la conducta antisocial de ciertos grupos provocando inseguridad ciudadana en el municipio.</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Ante ese escenario, a partir de los cambios que se presentan en la naturaleza la variabilidad climática empieza a surtir efecto en estas áreas con alta vulnerabilidad ya que los eventos </w:t>
      </w:r>
      <w:proofErr w:type="spellStart"/>
      <w:r w:rsidRPr="00FF302B">
        <w:rPr>
          <w:rFonts w:ascii="Helvetica" w:hAnsi="Helvetica" w:cs="Helvetica"/>
          <w:color w:val="0D0D0D" w:themeColor="text1" w:themeTint="F2"/>
        </w:rPr>
        <w:t>hidrometeorol</w:t>
      </w:r>
      <w:r w:rsidR="00DF0517">
        <w:rPr>
          <w:rFonts w:ascii="Helvetica" w:hAnsi="Helvetica" w:cs="Helvetica"/>
          <w:color w:val="0D0D0D" w:themeColor="text1" w:themeTint="F2"/>
        </w:rPr>
        <w:t>ó</w:t>
      </w:r>
      <w:r w:rsidRPr="00FF302B">
        <w:rPr>
          <w:rFonts w:ascii="Helvetica" w:hAnsi="Helvetica" w:cs="Helvetica"/>
          <w:color w:val="0D0D0D" w:themeColor="text1" w:themeTint="F2"/>
        </w:rPr>
        <w:t>gicos</w:t>
      </w:r>
      <w:proofErr w:type="spellEnd"/>
      <w:r w:rsidRPr="00FF302B">
        <w:rPr>
          <w:rFonts w:ascii="Helvetica" w:hAnsi="Helvetica" w:cs="Helvetica"/>
          <w:color w:val="0D0D0D" w:themeColor="text1" w:themeTint="F2"/>
        </w:rPr>
        <w:t xml:space="preserve"> como las Tormentas Tropicales, Depresiones Tropicales y Huracanes como el Mitch, Agatha y el Stan impactaron en los sectores más vulnerables del municipio provocando el deterioro de la carpeta asfáltica, inundaciones, deslizamientos de tierra, entre otros.  De esta razón se ha identificado a través de la </w:t>
      </w:r>
      <w:proofErr w:type="spellStart"/>
      <w:r w:rsidRPr="00FF302B">
        <w:rPr>
          <w:rFonts w:ascii="Helvetica" w:hAnsi="Helvetica" w:cs="Helvetica"/>
          <w:color w:val="0D0D0D" w:themeColor="text1" w:themeTint="F2"/>
        </w:rPr>
        <w:t>CONRED</w:t>
      </w:r>
      <w:proofErr w:type="spellEnd"/>
      <w:r w:rsidRPr="00FF302B">
        <w:rPr>
          <w:rFonts w:ascii="Helvetica" w:hAnsi="Helvetica" w:cs="Helvetica"/>
          <w:color w:val="0D0D0D" w:themeColor="text1" w:themeTint="F2"/>
        </w:rPr>
        <w:t xml:space="preserve"> y la municipalidad más de un centenar de familias que mantienen un alto grado de exposición a las amenazas y deslizamientos</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BA2456" w:rsidRDefault="00FF302B" w:rsidP="00FF302B">
      <w:pPr>
        <w:spacing w:after="0" w:line="360" w:lineRule="auto"/>
        <w:jc w:val="both"/>
        <w:rPr>
          <w:rFonts w:ascii="Helvetica" w:hAnsi="Helvetica" w:cs="Helvetica"/>
          <w:b/>
          <w:color w:val="0D0D0D" w:themeColor="text1" w:themeTint="F2"/>
        </w:rPr>
      </w:pPr>
      <w:r w:rsidRPr="00BA2456">
        <w:rPr>
          <w:rFonts w:ascii="Helvetica" w:hAnsi="Helvetica" w:cs="Helvetica"/>
          <w:b/>
          <w:color w:val="0D0D0D" w:themeColor="text1" w:themeTint="F2"/>
        </w:rPr>
        <w:t>Déficit en la cobertura de agua y saneamiento</w:t>
      </w: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De acuerdo al mapeo participativo realizado para conocer las problemáticas diferentes del municipio, los líderes comunitarios manifestaron que uno de los principales problemas del municipio es la falta de agua para el consumo humano, principalmente en el período de Estiaje (época seca) y la población más afectada es la que habita en la parte baja del municipio.</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133A42">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La municipalidad de Santa Catarina Pinula ha perforado Pozos para lograr cubrir la demanda del vital líquido, sin embargo, se ha encontrado con la dificultad de que esta se encuentra a mayores profundidades que superan los 1,500 pies y como consecuencia su período de vida es menor. Otra problemática surge cuando comparamos la extracción del agua con el ritmo de recarga de los acuíferos; esto refleja la intensidad en la explotación del recurso, así como la degradación e impermeabilización existentes en las zonas de recarga, a causa de la expansión urbana. A esta velocidad de consumo y crecimiento del municipio eventualmente se agotará el recurso. Aunado a esto se puede observar cómo se relacionan la frecuencia con la que se cuenta con el servicio y el proveedor que lo brinda, de tal forma que los servicios municipales suelen ser más baratos que los privados, pero menos eficientes.  Asimismo, existe una relación entre costo de</w:t>
      </w:r>
      <w:r w:rsidR="00F159C5">
        <w:rPr>
          <w:rFonts w:ascii="Helvetica" w:hAnsi="Helvetica" w:cs="Helvetica"/>
          <w:color w:val="0D0D0D" w:themeColor="text1" w:themeTint="F2"/>
        </w:rPr>
        <w:t xml:space="preserve">l servicio y calidad del mismo. </w:t>
      </w:r>
      <w:r w:rsidRPr="00FF302B">
        <w:rPr>
          <w:rFonts w:ascii="Helvetica" w:hAnsi="Helvetica" w:cs="Helvetica"/>
          <w:color w:val="0D0D0D" w:themeColor="text1" w:themeTint="F2"/>
        </w:rPr>
        <w:t xml:space="preserve">La escasez de agua generalizada es una amenaza latente en los próximos años, y esto debido a distintas causas, citando a </w:t>
      </w:r>
      <w:r w:rsidR="001126BE" w:rsidRPr="00FF302B">
        <w:rPr>
          <w:rFonts w:ascii="Helvetica" w:hAnsi="Helvetica" w:cs="Helvetica"/>
          <w:color w:val="0D0D0D" w:themeColor="text1" w:themeTint="F2"/>
        </w:rPr>
        <w:t xml:space="preserve">continuación </w:t>
      </w:r>
      <w:proofErr w:type="spellStart"/>
      <w:r w:rsidR="001126BE" w:rsidRPr="00FF302B">
        <w:rPr>
          <w:rFonts w:ascii="Helvetica" w:hAnsi="Helvetica" w:cs="Helvetica"/>
          <w:color w:val="0D0D0D" w:themeColor="text1" w:themeTint="F2"/>
        </w:rPr>
        <w:t>alguna</w:t>
      </w:r>
      <w:r w:rsidR="001126BE">
        <w:rPr>
          <w:rFonts w:ascii="Helvetica" w:hAnsi="Helvetica" w:cs="Helvetica"/>
          <w:color w:val="0D0D0D" w:themeColor="text1" w:themeTint="F2"/>
        </w:rPr>
        <w:t>s</w:t>
      </w:r>
      <w:r w:rsidRPr="00FF302B">
        <w:rPr>
          <w:rFonts w:ascii="Helvetica" w:hAnsi="Helvetica" w:cs="Helvetica"/>
          <w:color w:val="0D0D0D" w:themeColor="text1" w:themeTint="F2"/>
        </w:rPr>
        <w:t>:Interrupción</w:t>
      </w:r>
      <w:proofErr w:type="spellEnd"/>
      <w:r w:rsidRPr="00FF302B">
        <w:rPr>
          <w:rFonts w:ascii="Helvetica" w:hAnsi="Helvetica" w:cs="Helvetica"/>
          <w:color w:val="0D0D0D" w:themeColor="text1" w:themeTint="F2"/>
        </w:rPr>
        <w:t xml:space="preserve"> del ciclo del agua, provocado por el crecimiento desordenado y acelerado del </w:t>
      </w:r>
      <w:proofErr w:type="spellStart"/>
      <w:r w:rsidRPr="00FF302B">
        <w:rPr>
          <w:rFonts w:ascii="Helvetica" w:hAnsi="Helvetica" w:cs="Helvetica"/>
          <w:color w:val="0D0D0D" w:themeColor="text1" w:themeTint="F2"/>
        </w:rPr>
        <w:t>municipio.Pérdida</w:t>
      </w:r>
      <w:proofErr w:type="spellEnd"/>
      <w:r w:rsidRPr="00FF302B">
        <w:rPr>
          <w:rFonts w:ascii="Helvetica" w:hAnsi="Helvetica" w:cs="Helvetica"/>
          <w:color w:val="0D0D0D" w:themeColor="text1" w:themeTint="F2"/>
        </w:rPr>
        <w:t xml:space="preserve"> de cobertura forestal y arbustiva principalmente en las zonas de recarga hídrica, es decir, en la parte alta de las </w:t>
      </w:r>
      <w:proofErr w:type="spellStart"/>
      <w:r w:rsidRPr="00FF302B">
        <w:rPr>
          <w:rFonts w:ascii="Helvetica" w:hAnsi="Helvetica" w:cs="Helvetica"/>
          <w:color w:val="0D0D0D" w:themeColor="text1" w:themeTint="F2"/>
        </w:rPr>
        <w:t>Subcuencas</w:t>
      </w:r>
      <w:proofErr w:type="spellEnd"/>
      <w:r w:rsidRPr="00FF302B">
        <w:rPr>
          <w:rFonts w:ascii="Helvetica" w:hAnsi="Helvetica" w:cs="Helvetica"/>
          <w:color w:val="0D0D0D" w:themeColor="text1" w:themeTint="F2"/>
        </w:rPr>
        <w:t xml:space="preserve"> del Río Pinula y Río Las Minas son dos áreas importantes para la producción de agua. Pero principalmente, las del </w:t>
      </w:r>
      <w:r w:rsidRPr="00FF302B">
        <w:rPr>
          <w:rFonts w:ascii="Helvetica" w:hAnsi="Helvetica" w:cs="Helvetica"/>
          <w:color w:val="0D0D0D" w:themeColor="text1" w:themeTint="F2"/>
        </w:rPr>
        <w:lastRenderedPageBreak/>
        <w:t>Río Pinula, por el avance de la frontera urbana se ha ido impermeabilizando el suelo de tal manera que ha reducido el porcentaje de infiltración del agua al suelo y consecuentemente se ha dejado de alimentar los</w:t>
      </w:r>
      <w:r w:rsidR="00133A42">
        <w:rPr>
          <w:rFonts w:ascii="Helvetica" w:hAnsi="Helvetica" w:cs="Helvetica"/>
          <w:color w:val="0D0D0D" w:themeColor="text1" w:themeTint="F2"/>
        </w:rPr>
        <w:t xml:space="preserve"> cuerpos de agua subterráneos. </w:t>
      </w:r>
      <w:r w:rsidRPr="00FF302B">
        <w:rPr>
          <w:rFonts w:ascii="Helvetica" w:hAnsi="Helvetica" w:cs="Helvetica"/>
          <w:color w:val="0D0D0D" w:themeColor="text1" w:themeTint="F2"/>
        </w:rPr>
        <w:t>Ausencia de programas agresivos de restauración, recuperación y conservación de la cobertura forestal en las zonas de recarga hídrica.</w:t>
      </w:r>
      <w:r w:rsidR="00F159C5">
        <w:rPr>
          <w:rFonts w:ascii="Helvetica" w:hAnsi="Helvetica" w:cs="Helvetica"/>
          <w:color w:val="0D0D0D" w:themeColor="text1" w:themeTint="F2"/>
        </w:rPr>
        <w:t xml:space="preserve"> </w:t>
      </w:r>
      <w:r w:rsidRPr="00FF302B">
        <w:rPr>
          <w:rFonts w:ascii="Helvetica" w:hAnsi="Helvetica" w:cs="Helvetica"/>
          <w:color w:val="0D0D0D" w:themeColor="text1" w:themeTint="F2"/>
        </w:rPr>
        <w:t>Sobre explotación del recurso, debido a que cualquiera que tenga recursos económicos puede pe</w:t>
      </w:r>
      <w:r w:rsidR="00133A42">
        <w:rPr>
          <w:rFonts w:ascii="Helvetica" w:hAnsi="Helvetica" w:cs="Helvetica"/>
          <w:color w:val="0D0D0D" w:themeColor="text1" w:themeTint="F2"/>
        </w:rPr>
        <w:t xml:space="preserve">rforar un pozo en su propiedad. </w:t>
      </w:r>
      <w:r w:rsidRPr="00FF302B">
        <w:rPr>
          <w:rFonts w:ascii="Helvetica" w:hAnsi="Helvetica" w:cs="Helvetica"/>
          <w:color w:val="0D0D0D" w:themeColor="text1" w:themeTint="F2"/>
        </w:rPr>
        <w:t xml:space="preserve">La población en general hace un uso irracional del agua ya que la desperdicia en el lavado de vehículos, negocios de car </w:t>
      </w:r>
      <w:proofErr w:type="spellStart"/>
      <w:r w:rsidRPr="00FF302B">
        <w:rPr>
          <w:rFonts w:ascii="Helvetica" w:hAnsi="Helvetica" w:cs="Helvetica"/>
          <w:color w:val="0D0D0D" w:themeColor="text1" w:themeTint="F2"/>
        </w:rPr>
        <w:t>wash</w:t>
      </w:r>
      <w:proofErr w:type="spellEnd"/>
      <w:r w:rsidRPr="00FF302B">
        <w:rPr>
          <w:rFonts w:ascii="Helvetica" w:hAnsi="Helvetica" w:cs="Helvetica"/>
          <w:color w:val="0D0D0D" w:themeColor="text1" w:themeTint="F2"/>
        </w:rPr>
        <w:t>, el riego de jardines en horas de la mañana que no es recomendable, desperfectos en el sistema y equipos de d</w:t>
      </w:r>
      <w:r w:rsidR="00133A42">
        <w:rPr>
          <w:rFonts w:ascii="Helvetica" w:hAnsi="Helvetica" w:cs="Helvetica"/>
          <w:color w:val="0D0D0D" w:themeColor="text1" w:themeTint="F2"/>
        </w:rPr>
        <w:t xml:space="preserve">istribución de agua domiciliar. </w:t>
      </w:r>
      <w:r w:rsidRPr="00FF302B">
        <w:rPr>
          <w:rFonts w:ascii="Helvetica" w:hAnsi="Helvetica" w:cs="Helvetica"/>
          <w:color w:val="0D0D0D" w:themeColor="text1" w:themeTint="F2"/>
        </w:rPr>
        <w:t>Ausencia de un programa sistemático educativo ambiental que genere una cultura ambiental s</w:t>
      </w:r>
      <w:r w:rsidR="00133A42">
        <w:rPr>
          <w:rFonts w:ascii="Helvetica" w:hAnsi="Helvetica" w:cs="Helvetica"/>
          <w:color w:val="0D0D0D" w:themeColor="text1" w:themeTint="F2"/>
        </w:rPr>
        <w:t xml:space="preserve">obre el uso eficiente del </w:t>
      </w:r>
      <w:r w:rsidR="00F159C5">
        <w:rPr>
          <w:rFonts w:ascii="Helvetica" w:hAnsi="Helvetica" w:cs="Helvetica"/>
          <w:color w:val="0D0D0D" w:themeColor="text1" w:themeTint="F2"/>
        </w:rPr>
        <w:t>agua. Conexiones</w:t>
      </w:r>
      <w:r w:rsidR="00133A42">
        <w:rPr>
          <w:rFonts w:ascii="Helvetica" w:hAnsi="Helvetica" w:cs="Helvetica"/>
          <w:color w:val="0D0D0D" w:themeColor="text1" w:themeTint="F2"/>
        </w:rPr>
        <w:t xml:space="preserve"> ilícitas de </w:t>
      </w:r>
      <w:r w:rsidR="00F159C5">
        <w:rPr>
          <w:rFonts w:ascii="Helvetica" w:hAnsi="Helvetica" w:cs="Helvetica"/>
          <w:color w:val="0D0D0D" w:themeColor="text1" w:themeTint="F2"/>
        </w:rPr>
        <w:t>agua.</w:t>
      </w:r>
      <w:r w:rsidR="00F159C5" w:rsidRPr="00FF302B">
        <w:rPr>
          <w:rFonts w:ascii="Helvetica" w:hAnsi="Helvetica" w:cs="Helvetica"/>
          <w:color w:val="0D0D0D" w:themeColor="text1" w:themeTint="F2"/>
        </w:rPr>
        <w:t xml:space="preserve"> Fugas</w:t>
      </w:r>
      <w:r w:rsidRPr="00FF302B">
        <w:rPr>
          <w:rFonts w:ascii="Helvetica" w:hAnsi="Helvetica" w:cs="Helvetica"/>
          <w:color w:val="0D0D0D" w:themeColor="text1" w:themeTint="F2"/>
        </w:rPr>
        <w:t xml:space="preserve"> de agua en las redes de conducción y distribución.</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Actualmente no existe un registro de la cantidad de pozos activos en el municipio, por lo tanto, es imposible saber cuánta agua se está extrayendo o cuánta agua más queda. El municipio de Santa Catarina Pinula carece de regulaciones que limiten y ordenen el manejo y explotación del recurso hídrico derivando una anarquí</w:t>
      </w:r>
      <w:r w:rsidR="001A74D1">
        <w:rPr>
          <w:rFonts w:ascii="Helvetica" w:hAnsi="Helvetica" w:cs="Helvetica"/>
          <w:color w:val="0D0D0D" w:themeColor="text1" w:themeTint="F2"/>
        </w:rPr>
        <w:t xml:space="preserve">a en el uso del vital líquido. </w:t>
      </w:r>
      <w:r w:rsidRPr="00FF302B">
        <w:rPr>
          <w:rFonts w:ascii="Helvetica" w:hAnsi="Helvetica" w:cs="Helvetica"/>
          <w:color w:val="0D0D0D" w:themeColor="text1" w:themeTint="F2"/>
        </w:rPr>
        <w:t>Por otro lado, la contaminación de los cuerpos hídricos superficiales causada por descargas de las aguas residuales sin tratamiento, resulta en un grave problema y esta situación aumenta por el hecho de que no existen redes de monitoreo de la calidad de aguas superficiales y subterráneas. Con la puesta en vigencia del “Reglamento de las Descargas y Reusó de Aguas Residuales y de la Disposición de Lodos” (AG 236-2006) se intenta organizar un sistema nacional de evaluación y control sobre las mismas.</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La cobertura de los servicios de saneamiento en el municipio de Santa Catarina Pinula, ha mejorado considerablemente en los últimos años llegando a tener una cobertura de alcantarillado en el municipio del 40% y la implementación de 8 Plantas de Tratamiento de Aguas Residuales -</w:t>
      </w:r>
      <w:proofErr w:type="spellStart"/>
      <w:r w:rsidRPr="00FF302B">
        <w:rPr>
          <w:rFonts w:ascii="Helvetica" w:hAnsi="Helvetica" w:cs="Helvetica"/>
          <w:color w:val="0D0D0D" w:themeColor="text1" w:themeTint="F2"/>
        </w:rPr>
        <w:t>PTAR</w:t>
      </w:r>
      <w:proofErr w:type="spellEnd"/>
      <w:r w:rsidRPr="00FF302B">
        <w:rPr>
          <w:rFonts w:ascii="Helvetica" w:hAnsi="Helvetica" w:cs="Helvetica"/>
          <w:color w:val="0D0D0D" w:themeColor="text1" w:themeTint="F2"/>
        </w:rPr>
        <w:t>-, de las cuales actualmente 4 se encuentran en funcionamiento, 4 en operación parcial, es evidente que existe un déficit de cobertura en este servicio, si bien se han realizado acciones para contrarrestar esta problemática, es importante impulsar nuevas que contemplen planes de extensión de la red alcantarillado público y -</w:t>
      </w:r>
      <w:proofErr w:type="spellStart"/>
      <w:r w:rsidRPr="00FF302B">
        <w:rPr>
          <w:rFonts w:ascii="Helvetica" w:hAnsi="Helvetica" w:cs="Helvetica"/>
          <w:color w:val="0D0D0D" w:themeColor="text1" w:themeTint="F2"/>
        </w:rPr>
        <w:t>PTAR</w:t>
      </w:r>
      <w:proofErr w:type="spellEnd"/>
      <w:r w:rsidRPr="00FF302B">
        <w:rPr>
          <w:rFonts w:ascii="Helvetica" w:hAnsi="Helvetica" w:cs="Helvetica"/>
          <w:color w:val="0D0D0D" w:themeColor="text1" w:themeTint="F2"/>
        </w:rPr>
        <w:t>-, mantenimiento preventivo de redes y -</w:t>
      </w:r>
      <w:proofErr w:type="spellStart"/>
      <w:r w:rsidRPr="00FF302B">
        <w:rPr>
          <w:rFonts w:ascii="Helvetica" w:hAnsi="Helvetica" w:cs="Helvetica"/>
          <w:color w:val="0D0D0D" w:themeColor="text1" w:themeTint="F2"/>
        </w:rPr>
        <w:t>PTAR</w:t>
      </w:r>
      <w:proofErr w:type="spellEnd"/>
      <w:r w:rsidRPr="00FF302B">
        <w:rPr>
          <w:rFonts w:ascii="Helvetica" w:hAnsi="Helvetica" w:cs="Helvetica"/>
          <w:color w:val="0D0D0D" w:themeColor="text1" w:themeTint="F2"/>
        </w:rPr>
        <w:t>-, monitoreo de calidad de agua residuales, aprovechamiento de agua pluvial, educación ambiental y por último la reglamentación de Servicios de Alcantarillado Público dentro del municipio; que conducirán en una buena prestación de los servicios de agua potable y saneamiento que favorezca al bienestar humano y a la protección del medio ambiente mejorando la calidad de vida de los habitantes del municipio.</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1126BE" w:rsidRDefault="00FF302B" w:rsidP="00FF302B">
      <w:pPr>
        <w:spacing w:after="0" w:line="360" w:lineRule="auto"/>
        <w:jc w:val="both"/>
        <w:rPr>
          <w:rFonts w:ascii="Helvetica" w:hAnsi="Helvetica" w:cs="Helvetica"/>
          <w:b/>
          <w:color w:val="0D0D0D" w:themeColor="text1" w:themeTint="F2"/>
        </w:rPr>
      </w:pPr>
      <w:r w:rsidRPr="001126BE">
        <w:rPr>
          <w:rFonts w:ascii="Helvetica" w:hAnsi="Helvetica" w:cs="Helvetica"/>
          <w:b/>
          <w:color w:val="0D0D0D" w:themeColor="text1" w:themeTint="F2"/>
        </w:rPr>
        <w:lastRenderedPageBreak/>
        <w:t>Limitado acceso a inversión y empleo</w:t>
      </w: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El municipio de Santa Catarina Pinula, continúa presentando un crecimiento urbanístico permanente que sigue atrayendo inversión de tipo inmobiliaria volviéndose este uno de los principales ingresos del municipio. Sin embargo, esta única inversión genera un daño colateral que crea las condiciones necesarias para convertirlo en un municipio dormitorio, puesto que la mayor parte de la población labora fuera del municipio realizando traslados diarios hacia la ciudad y algunos municipios vecinos.</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FF302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El acceso a las fuentes de empleo y la atracción de inversión orientada a la generación del mismo se vuelve uno de los grandes retos para el municipio. La ausencia de promoción de oportunidades de empleo, la promoción de habitantes y gestión de formación que permita ampliar y mejorar las capacidades en los procesos técnicos, profesionales, de reclutamiento, selección y contratación de personal en entidades públicas y privadas, nos dan como resultado que el 41.23% de los habitantes del municipio laboran fuera. El empleo informal y temporal se vuelve una constante en el municipio lo que incurre en la necesidad de contar con un Plan Maestro para la Atracción de Inversión y Desarrollo del Empleo con Visión Institucional que tendrá como resultado el lograr empleo pleno, productivo e inclusivo para los habitantes del municipio.</w:t>
      </w:r>
    </w:p>
    <w:p w:rsidR="00FF302B" w:rsidRPr="00FF302B" w:rsidRDefault="00FF302B" w:rsidP="00FF302B">
      <w:pPr>
        <w:spacing w:after="0" w:line="360" w:lineRule="auto"/>
        <w:jc w:val="both"/>
        <w:rPr>
          <w:rFonts w:ascii="Helvetica" w:hAnsi="Helvetica" w:cs="Helvetica"/>
          <w:color w:val="0D0D0D" w:themeColor="text1" w:themeTint="F2"/>
        </w:rPr>
      </w:pPr>
    </w:p>
    <w:p w:rsidR="00FF302B" w:rsidRPr="00C66E3B" w:rsidRDefault="00FF302B" w:rsidP="00FF302B">
      <w:pPr>
        <w:spacing w:after="0" w:line="360" w:lineRule="auto"/>
        <w:jc w:val="both"/>
        <w:rPr>
          <w:rFonts w:ascii="Helvetica" w:hAnsi="Helvetica" w:cs="Helvetica"/>
          <w:color w:val="0D0D0D" w:themeColor="text1" w:themeTint="F2"/>
        </w:rPr>
      </w:pPr>
      <w:r w:rsidRPr="00FF302B">
        <w:rPr>
          <w:rFonts w:ascii="Helvetica" w:hAnsi="Helvetica" w:cs="Helvetica"/>
          <w:color w:val="0D0D0D" w:themeColor="text1" w:themeTint="F2"/>
        </w:rPr>
        <w:t xml:space="preserve">De acuerdo a registro municipales dentro del 80% del área geográfica que compone el municipio para el año 2017 se encontraban en funcionamiento un total de 2365 comercios, conformándose un 89.94% de microempresas compuestas por: bodegas, oficinas, gasolineras, mercados, servicios, tiendas de barrios, entre otras. Un 9.26% de pequeñas empresas, compuestas por: bancos, bodegas, centros comerciales, industrias, </w:t>
      </w:r>
      <w:r w:rsidR="00D82ECC" w:rsidRPr="00FF302B">
        <w:rPr>
          <w:rFonts w:ascii="Helvetica" w:hAnsi="Helvetica" w:cs="Helvetica"/>
          <w:color w:val="0D0D0D" w:themeColor="text1" w:themeTint="F2"/>
        </w:rPr>
        <w:t>fábricas</w:t>
      </w:r>
      <w:r w:rsidRPr="00FF302B">
        <w:rPr>
          <w:rFonts w:ascii="Helvetica" w:hAnsi="Helvetica" w:cs="Helvetica"/>
          <w:color w:val="0D0D0D" w:themeColor="text1" w:themeTint="F2"/>
        </w:rPr>
        <w:t>, servicios de construcción, alimentación, salud y educación. Otro 0.72% de medianas empresas, compuestas por centro comerciales, comercios de mayor consumo y hoteles. Por ultimo un 0.08% de grandes empresas, compuestas por: central de alimentos S.A y una empresa de telecomunicaciones.</w:t>
      </w:r>
    </w:p>
    <w:p w:rsidR="00FF302B" w:rsidRDefault="00FF302B" w:rsidP="003834DA">
      <w:pPr>
        <w:spacing w:after="0" w:line="360" w:lineRule="auto"/>
        <w:jc w:val="both"/>
        <w:rPr>
          <w:rFonts w:ascii="Helvetica" w:hAnsi="Helvetica" w:cs="Helvetica"/>
          <w:color w:val="0D0D0D" w:themeColor="text1" w:themeTint="F2"/>
        </w:rPr>
      </w:pPr>
    </w:p>
    <w:p w:rsidR="00F17040" w:rsidRPr="00F17040" w:rsidRDefault="00F17040" w:rsidP="00F17040">
      <w:pPr>
        <w:spacing w:after="0" w:line="360" w:lineRule="auto"/>
        <w:jc w:val="both"/>
        <w:rPr>
          <w:rFonts w:ascii="Helvetica" w:hAnsi="Helvetica" w:cs="Helvetica"/>
          <w:b/>
          <w:color w:val="0D0D0D" w:themeColor="text1" w:themeTint="F2"/>
        </w:rPr>
      </w:pPr>
      <w:r w:rsidRPr="00F17040">
        <w:rPr>
          <w:rFonts w:ascii="Helvetica" w:hAnsi="Helvetica" w:cs="Helvetica"/>
          <w:b/>
          <w:color w:val="0D0D0D" w:themeColor="text1" w:themeTint="F2"/>
        </w:rPr>
        <w:t>Seguridad Civil</w:t>
      </w:r>
    </w:p>
    <w:p w:rsidR="00F17040" w:rsidRPr="00F17040" w:rsidRDefault="00F17040" w:rsidP="00F17040">
      <w:pPr>
        <w:spacing w:after="0" w:line="360" w:lineRule="auto"/>
        <w:jc w:val="both"/>
        <w:rPr>
          <w:rFonts w:ascii="Helvetica" w:hAnsi="Helvetica" w:cs="Helvetica"/>
          <w:color w:val="0D0D0D" w:themeColor="text1" w:themeTint="F2"/>
        </w:rPr>
      </w:pPr>
      <w:r w:rsidRPr="00F17040">
        <w:rPr>
          <w:rFonts w:ascii="Helvetica" w:hAnsi="Helvetica" w:cs="Helvetica"/>
          <w:color w:val="0D0D0D" w:themeColor="text1" w:themeTint="F2"/>
        </w:rPr>
        <w:t>La incidencia delictiva en el departamento de Guatemala registra un promedio anual de hechos denunciados de 8958, pudiendo ser esta cifra el doble o triple, ya que muchos no son denunciados; de acuerdo a información del Observatorio Departamental de Seguridad Ciudadana y Prevención de la Violencia de Guatemala -</w:t>
      </w:r>
      <w:proofErr w:type="spellStart"/>
      <w:r w:rsidRPr="00F17040">
        <w:rPr>
          <w:rFonts w:ascii="Helvetica" w:hAnsi="Helvetica" w:cs="Helvetica"/>
          <w:color w:val="0D0D0D" w:themeColor="text1" w:themeTint="F2"/>
        </w:rPr>
        <w:t>UPCV</w:t>
      </w:r>
      <w:proofErr w:type="spellEnd"/>
      <w:r w:rsidRPr="00F17040">
        <w:rPr>
          <w:rFonts w:ascii="Helvetica" w:hAnsi="Helvetica" w:cs="Helvetica"/>
          <w:color w:val="0D0D0D" w:themeColor="text1" w:themeTint="F2"/>
        </w:rPr>
        <w:t xml:space="preserve">-, ubica al municipio de Santa Catarina Pinula como uno de los ocho con mayor incidencia de delitos de robos, hurtos, </w:t>
      </w:r>
      <w:r w:rsidRPr="00F17040">
        <w:rPr>
          <w:rFonts w:ascii="Helvetica" w:hAnsi="Helvetica" w:cs="Helvetica"/>
          <w:color w:val="0D0D0D" w:themeColor="text1" w:themeTint="F2"/>
        </w:rPr>
        <w:lastRenderedPageBreak/>
        <w:t>(delitos contra el patrimonio de las pe</w:t>
      </w:r>
      <w:r w:rsidR="00DF0067">
        <w:rPr>
          <w:rFonts w:ascii="Helvetica" w:hAnsi="Helvetica" w:cs="Helvetica"/>
          <w:color w:val="0D0D0D" w:themeColor="text1" w:themeTint="F2"/>
        </w:rPr>
        <w:t xml:space="preserve">rsonas), a nivel departamental. </w:t>
      </w:r>
      <w:r w:rsidRPr="00F17040">
        <w:rPr>
          <w:rFonts w:ascii="Helvetica" w:hAnsi="Helvetica" w:cs="Helvetica"/>
          <w:color w:val="0D0D0D" w:themeColor="text1" w:themeTint="F2"/>
        </w:rPr>
        <w:t xml:space="preserve">En cuanto al municipio de Santa Catarina Pinula, se identifican tres problemáticas relacionadas con la incidencia delictiva siendo: extorciones a comercios, habitantes y transporte público; robo a peatones y el consumo de estupefacientes. </w:t>
      </w:r>
    </w:p>
    <w:p w:rsidR="00F17040" w:rsidRPr="00F17040" w:rsidRDefault="00F17040" w:rsidP="00F17040">
      <w:pPr>
        <w:spacing w:after="0" w:line="360" w:lineRule="auto"/>
        <w:jc w:val="both"/>
        <w:rPr>
          <w:rFonts w:ascii="Helvetica" w:hAnsi="Helvetica" w:cs="Helvetica"/>
          <w:color w:val="0D0D0D" w:themeColor="text1" w:themeTint="F2"/>
        </w:rPr>
      </w:pPr>
    </w:p>
    <w:p w:rsidR="00F17040" w:rsidRPr="00F17040" w:rsidRDefault="00F17040" w:rsidP="00F17040">
      <w:pPr>
        <w:spacing w:after="0" w:line="360" w:lineRule="auto"/>
        <w:jc w:val="both"/>
        <w:rPr>
          <w:rFonts w:ascii="Helvetica" w:hAnsi="Helvetica" w:cs="Helvetica"/>
          <w:color w:val="0D0D0D" w:themeColor="text1" w:themeTint="F2"/>
        </w:rPr>
      </w:pPr>
      <w:r w:rsidRPr="00F17040">
        <w:rPr>
          <w:rFonts w:ascii="Helvetica" w:hAnsi="Helvetica" w:cs="Helvetica"/>
          <w:color w:val="0D0D0D" w:themeColor="text1" w:themeTint="F2"/>
        </w:rPr>
        <w:t>En el caso de las extorsiones a comercios, habitantes y al transporte público, son cometidos por pandilleros, citando como causas comunes la falta de empleo, desintegración familiar y falta de oportunidad de lugares de recreación. Los robos a peatones son cometidos por delincuencia común y pandilleros, ocurren todos los días en especial en horarios de 12 a 14 horas y de 20 a 24 horas, incrementándose quincenalmente y a fin del mes, en los denominados días de pago. De acuerdo a la -</w:t>
      </w:r>
      <w:proofErr w:type="spellStart"/>
      <w:r w:rsidRPr="00F17040">
        <w:rPr>
          <w:rFonts w:ascii="Helvetica" w:hAnsi="Helvetica" w:cs="Helvetica"/>
          <w:color w:val="0D0D0D" w:themeColor="text1" w:themeTint="F2"/>
        </w:rPr>
        <w:t>UPCV</w:t>
      </w:r>
      <w:proofErr w:type="spellEnd"/>
      <w:r w:rsidRPr="00F17040">
        <w:rPr>
          <w:rFonts w:ascii="Helvetica" w:hAnsi="Helvetica" w:cs="Helvetica"/>
          <w:color w:val="0D0D0D" w:themeColor="text1" w:themeTint="F2"/>
        </w:rPr>
        <w:t>- los días con mayor número de registro de incidencia delictiva son: los jueves, viernes y sábados que suman el 46% del total, esto se puede reflejar por ser los últimos días de la semana donde el consumo de alcohol y estupefacientes aumenta.</w:t>
      </w:r>
    </w:p>
    <w:p w:rsidR="00F17040" w:rsidRPr="00F17040" w:rsidRDefault="00F17040" w:rsidP="00F17040">
      <w:pPr>
        <w:spacing w:after="0" w:line="360" w:lineRule="auto"/>
        <w:jc w:val="both"/>
        <w:rPr>
          <w:rFonts w:ascii="Helvetica" w:hAnsi="Helvetica" w:cs="Helvetica"/>
          <w:color w:val="0D0D0D" w:themeColor="text1" w:themeTint="F2"/>
        </w:rPr>
      </w:pPr>
    </w:p>
    <w:p w:rsidR="00F17040" w:rsidRPr="00F17040" w:rsidRDefault="00F17040" w:rsidP="00F17040">
      <w:pPr>
        <w:spacing w:after="0" w:line="360" w:lineRule="auto"/>
        <w:jc w:val="both"/>
        <w:rPr>
          <w:rFonts w:ascii="Helvetica" w:hAnsi="Helvetica" w:cs="Helvetica"/>
          <w:color w:val="0D0D0D" w:themeColor="text1" w:themeTint="F2"/>
        </w:rPr>
      </w:pPr>
      <w:r w:rsidRPr="00F17040">
        <w:rPr>
          <w:rFonts w:ascii="Helvetica" w:hAnsi="Helvetica" w:cs="Helvetica"/>
          <w:color w:val="0D0D0D" w:themeColor="text1" w:themeTint="F2"/>
        </w:rPr>
        <w:t>Los grupos etarios más afectados son los adultos de 30 a 60 años que son las personas económicamente activas o encargados de familia, y los jóvenes de 18 a 29 años con un total de 86%; son los que tienen mayor movilidad por el trabajo u otras actividades; de ahí la adolescencia de 13 a 17 años con el 6.44%. El grupo etario con menor cantidad de delitos es la niñez de 0 a 12 años, sin embargo, se registra con el 1.80% de víctimas afectadas por hechos delictivos.</w:t>
      </w:r>
      <w:r w:rsidRPr="00F17040">
        <w:rPr>
          <w:rFonts w:ascii="Helvetica" w:hAnsi="Helvetica" w:cs="Helvetica"/>
          <w:color w:val="0D0D0D" w:themeColor="text1" w:themeTint="F2"/>
        </w:rPr>
        <w:cr/>
      </w:r>
    </w:p>
    <w:p w:rsidR="00F17040" w:rsidRPr="00F17040" w:rsidRDefault="00F17040" w:rsidP="00F17040">
      <w:pPr>
        <w:spacing w:after="0" w:line="360" w:lineRule="auto"/>
        <w:jc w:val="both"/>
        <w:rPr>
          <w:rFonts w:ascii="Helvetica" w:hAnsi="Helvetica" w:cs="Helvetica"/>
          <w:color w:val="0D0D0D" w:themeColor="text1" w:themeTint="F2"/>
        </w:rPr>
      </w:pPr>
      <w:r w:rsidRPr="00F17040">
        <w:rPr>
          <w:rFonts w:ascii="Helvetica" w:hAnsi="Helvetica" w:cs="Helvetica"/>
          <w:color w:val="0D0D0D" w:themeColor="text1" w:themeTint="F2"/>
        </w:rPr>
        <w:t xml:space="preserve">El consumo y narcomenudeo: se registra principalmente en las aldeas El Pajón, Puerta Parada Cristo Rey, El Carmen y El Canchón generalmente en horarios vespertinos y nocturnos, esto puede ser debido a la falta de atención de los padres de familia, poca presencia policial y fácil acceso para adquirir los estupefacientes. La parte oeste del municipio es percibida como el lugar donde se registra mayor inseguridad ciudadana, en particular extorciones, robos y hurtos. </w:t>
      </w:r>
    </w:p>
    <w:p w:rsidR="00F17040" w:rsidRPr="00F17040" w:rsidRDefault="00F17040" w:rsidP="00F17040">
      <w:pPr>
        <w:spacing w:after="0" w:line="360" w:lineRule="auto"/>
        <w:jc w:val="both"/>
        <w:rPr>
          <w:rFonts w:ascii="Helvetica" w:hAnsi="Helvetica" w:cs="Helvetica"/>
          <w:color w:val="0D0D0D" w:themeColor="text1" w:themeTint="F2"/>
        </w:rPr>
      </w:pPr>
    </w:p>
    <w:p w:rsidR="0047174C" w:rsidRDefault="00F17040" w:rsidP="003834DA">
      <w:pPr>
        <w:spacing w:after="0" w:line="360" w:lineRule="auto"/>
        <w:jc w:val="both"/>
        <w:rPr>
          <w:rFonts w:ascii="Helvetica" w:hAnsi="Helvetica" w:cs="Helvetica"/>
          <w:color w:val="0D0D0D" w:themeColor="text1" w:themeTint="F2"/>
        </w:rPr>
      </w:pPr>
      <w:r w:rsidRPr="00F17040">
        <w:rPr>
          <w:rFonts w:ascii="Helvetica" w:hAnsi="Helvetica" w:cs="Helvetica"/>
          <w:color w:val="0D0D0D" w:themeColor="text1" w:themeTint="F2"/>
        </w:rPr>
        <w:t>Un factor que persiste en la población es la desconfianza hacia la Policía Nacional Civil, debido a su falta de respuesta inmediata y poca coordinación interinstitucional al momento de atender o denunciar hechos delictivos. El fortalecer los ejes de seguridad, extender cobertura y redistribuir elementos policiales, generara un mayor acercamiento con la población.</w:t>
      </w:r>
    </w:p>
    <w:p w:rsidR="0047174C" w:rsidRPr="00DE7340" w:rsidRDefault="0047174C" w:rsidP="0047174C">
      <w:pPr>
        <w:spacing w:after="0" w:line="360" w:lineRule="auto"/>
        <w:jc w:val="both"/>
        <w:rPr>
          <w:rFonts w:ascii="Helvetica" w:hAnsi="Helvetica" w:cs="Helvetica"/>
          <w:color w:val="0D0D0D" w:themeColor="text1" w:themeTint="F2"/>
          <w:sz w:val="24"/>
          <w:szCs w:val="26"/>
        </w:rPr>
      </w:pPr>
      <w:r w:rsidRPr="00DE7340">
        <w:rPr>
          <w:rFonts w:ascii="Helvetica" w:hAnsi="Helvetica" w:cs="Helvetica"/>
          <w:b/>
          <w:color w:val="0D0D0D" w:themeColor="text1" w:themeTint="F2"/>
          <w:sz w:val="24"/>
          <w:szCs w:val="26"/>
        </w:rPr>
        <w:lastRenderedPageBreak/>
        <w:t xml:space="preserve">V.3. Potencialidades del Municipio de Santa Catarina Pinula </w:t>
      </w:r>
      <w:r w:rsidRPr="00DE7340">
        <w:rPr>
          <w:rFonts w:ascii="Helvetica" w:hAnsi="Helvetica" w:cs="Helvetica"/>
          <w:color w:val="0D0D0D" w:themeColor="text1" w:themeTint="F2"/>
          <w:sz w:val="24"/>
          <w:szCs w:val="26"/>
        </w:rPr>
        <w:t xml:space="preserve"> </w:t>
      </w:r>
    </w:p>
    <w:p w:rsidR="0047174C" w:rsidRDefault="0047174C" w:rsidP="0047174C">
      <w:pPr>
        <w:spacing w:after="0" w:line="360" w:lineRule="auto"/>
        <w:jc w:val="both"/>
        <w:rPr>
          <w:rFonts w:ascii="Helvetica" w:hAnsi="Helvetica" w:cs="Helvetica"/>
          <w:color w:val="0D0D0D" w:themeColor="text1" w:themeTint="F2"/>
        </w:rPr>
      </w:pPr>
    </w:p>
    <w:p w:rsidR="00282410" w:rsidRPr="00282410" w:rsidRDefault="00282410" w:rsidP="00282410">
      <w:pPr>
        <w:spacing w:after="0" w:line="360" w:lineRule="auto"/>
        <w:jc w:val="both"/>
        <w:rPr>
          <w:rFonts w:ascii="Helvetica" w:hAnsi="Helvetica" w:cs="Helvetica"/>
          <w:b/>
          <w:color w:val="0D0D0D" w:themeColor="text1" w:themeTint="F2"/>
        </w:rPr>
      </w:pPr>
      <w:r w:rsidRPr="00282410">
        <w:rPr>
          <w:rFonts w:ascii="Helvetica" w:hAnsi="Helvetica" w:cs="Helvetica"/>
          <w:b/>
          <w:color w:val="0D0D0D" w:themeColor="text1" w:themeTint="F2"/>
        </w:rPr>
        <w:t>Conservación de Recursos Naturales</w:t>
      </w:r>
    </w:p>
    <w:p w:rsidR="00282410" w:rsidRPr="00282410" w:rsidRDefault="00282410" w:rsidP="00282410">
      <w:pPr>
        <w:spacing w:after="0" w:line="360" w:lineRule="auto"/>
        <w:jc w:val="both"/>
        <w:rPr>
          <w:rFonts w:ascii="Helvetica" w:hAnsi="Helvetica" w:cs="Helvetica"/>
          <w:color w:val="0D0D0D" w:themeColor="text1" w:themeTint="F2"/>
        </w:rPr>
      </w:pPr>
      <w:r w:rsidRPr="00282410">
        <w:rPr>
          <w:rFonts w:ascii="Helvetica" w:hAnsi="Helvetica" w:cs="Helvetica"/>
          <w:color w:val="0D0D0D" w:themeColor="text1" w:themeTint="F2"/>
        </w:rPr>
        <w:t>Santa Catarina Pinula debido a su ubicación geográfica ha tenido un crecimiento poblacional que ha disminuido su cobertura forestal reemplazado por proyectos habitacionales, en virtud de esto el área del municipio empieza a denotar perdida de cobertura forestal y en áreas de recarga hídrica. Como parte de las acciones realizadas para mitigar esto en el año 2014 fue creado el Departamento de Ambiente y Proyectos Verdes, el cual es responsable de elaborar planes, programas y proyectos de protección y conservación de la flora y fauna del municipio de Santa Catarina Pinula, así como fortalecer los existentes con el objeto de alcanzar las metas y objetivos ambientales, cumplir con la legislación vigente y con los objetivos de desarrollo sostenible; y por ultimo preparar a la población ante los impactos del cambio climático.</w:t>
      </w:r>
    </w:p>
    <w:p w:rsidR="00282410" w:rsidRPr="00282410" w:rsidRDefault="00282410" w:rsidP="00282410">
      <w:pPr>
        <w:spacing w:after="0" w:line="360" w:lineRule="auto"/>
        <w:jc w:val="both"/>
        <w:rPr>
          <w:rFonts w:ascii="Helvetica" w:hAnsi="Helvetica" w:cs="Helvetica"/>
          <w:color w:val="0D0D0D" w:themeColor="text1" w:themeTint="F2"/>
        </w:rPr>
      </w:pPr>
    </w:p>
    <w:p w:rsidR="00282410" w:rsidRPr="00282410" w:rsidRDefault="00282410" w:rsidP="00282410">
      <w:pPr>
        <w:spacing w:after="0" w:line="360" w:lineRule="auto"/>
        <w:jc w:val="both"/>
        <w:rPr>
          <w:rFonts w:ascii="Helvetica" w:hAnsi="Helvetica" w:cs="Helvetica"/>
          <w:color w:val="0D0D0D" w:themeColor="text1" w:themeTint="F2"/>
        </w:rPr>
      </w:pPr>
      <w:r w:rsidRPr="00282410">
        <w:rPr>
          <w:rFonts w:ascii="Helvetica" w:hAnsi="Helvetica" w:cs="Helvetica"/>
          <w:color w:val="0D0D0D" w:themeColor="text1" w:themeTint="F2"/>
        </w:rPr>
        <w:t xml:space="preserve">La adaptación al cambio climático, gestión del riesgo y resiliencia, son temas de relevancia en el municipio de Santa Catarina Pinula, como resultado de esto el municipio participa en la Campaña de Ciudades </w:t>
      </w:r>
      <w:proofErr w:type="spellStart"/>
      <w:r w:rsidRPr="00282410">
        <w:rPr>
          <w:rFonts w:ascii="Helvetica" w:hAnsi="Helvetica" w:cs="Helvetica"/>
          <w:color w:val="0D0D0D" w:themeColor="text1" w:themeTint="F2"/>
        </w:rPr>
        <w:t>Resilientes</w:t>
      </w:r>
      <w:proofErr w:type="spellEnd"/>
      <w:r w:rsidRPr="00282410">
        <w:rPr>
          <w:rFonts w:ascii="Helvetica" w:hAnsi="Helvetica" w:cs="Helvetica"/>
          <w:color w:val="0D0D0D" w:themeColor="text1" w:themeTint="F2"/>
        </w:rPr>
        <w:t xml:space="preserve"> a nivel mundial, buscando soluciones que coadyuven a la prevención y reducción del deterioro de los recursos naturales por el cambio climático. El trabajo en conjunto con instituciones públicas dedicadas a la protección ambiental es de vital importancia, como resultado de esto se han trabajado con: Mancomunidad Gran Ciudad del Sur, Ministerio de Ambiente y Recursos Naturales, Instituto Nacional de Bosques, Autoridad para el Manejo Sustentable y de la Cuenca del Lago de Amatitlán, y la Cooperación Internacional que vela por la problemática ambiental a nivel mundial.</w:t>
      </w:r>
    </w:p>
    <w:p w:rsidR="00282410" w:rsidRPr="00282410" w:rsidRDefault="00282410" w:rsidP="00282410">
      <w:pPr>
        <w:spacing w:after="0" w:line="360" w:lineRule="auto"/>
        <w:jc w:val="both"/>
        <w:rPr>
          <w:rFonts w:ascii="Helvetica" w:hAnsi="Helvetica" w:cs="Helvetica"/>
          <w:color w:val="0D0D0D" w:themeColor="text1" w:themeTint="F2"/>
        </w:rPr>
      </w:pPr>
    </w:p>
    <w:p w:rsidR="00282410" w:rsidRPr="00282410" w:rsidRDefault="00282410" w:rsidP="00282410">
      <w:pPr>
        <w:spacing w:after="0" w:line="360" w:lineRule="auto"/>
        <w:jc w:val="both"/>
        <w:rPr>
          <w:rFonts w:ascii="Helvetica" w:hAnsi="Helvetica" w:cs="Helvetica"/>
          <w:color w:val="0D0D0D" w:themeColor="text1" w:themeTint="F2"/>
        </w:rPr>
      </w:pPr>
      <w:r w:rsidRPr="00282410">
        <w:rPr>
          <w:rFonts w:ascii="Helvetica" w:hAnsi="Helvetica" w:cs="Helvetica"/>
          <w:color w:val="0D0D0D" w:themeColor="text1" w:themeTint="F2"/>
        </w:rPr>
        <w:t xml:space="preserve">En los últimos años se empiezan a implementar las acciones y proyectos verdes dentro del municipio, las cuales son una serie de actividades para la protección y mejoramiento del medio ambiente, citando algunas acciones podemos mencionar: la reforestación a través de Bombas de Semilla, </w:t>
      </w:r>
      <w:proofErr w:type="spellStart"/>
      <w:r w:rsidRPr="00282410">
        <w:rPr>
          <w:rFonts w:ascii="Helvetica" w:hAnsi="Helvetica" w:cs="Helvetica"/>
          <w:color w:val="0D0D0D" w:themeColor="text1" w:themeTint="F2"/>
        </w:rPr>
        <w:t>jardinización</w:t>
      </w:r>
      <w:proofErr w:type="spellEnd"/>
      <w:r w:rsidRPr="00282410">
        <w:rPr>
          <w:rFonts w:ascii="Helvetica" w:hAnsi="Helvetica" w:cs="Helvetica"/>
          <w:color w:val="0D0D0D" w:themeColor="text1" w:themeTint="F2"/>
        </w:rPr>
        <w:t xml:space="preserve">, educación ambiental, creación de parques naturales y la propagación de plantas y flores en el vivero municipal El </w:t>
      </w:r>
      <w:proofErr w:type="spellStart"/>
      <w:r w:rsidRPr="00282410">
        <w:rPr>
          <w:rFonts w:ascii="Helvetica" w:hAnsi="Helvetica" w:cs="Helvetica"/>
          <w:color w:val="0D0D0D" w:themeColor="text1" w:themeTint="F2"/>
        </w:rPr>
        <w:t>Huisital</w:t>
      </w:r>
      <w:proofErr w:type="spellEnd"/>
      <w:r w:rsidRPr="00282410">
        <w:rPr>
          <w:rFonts w:ascii="Helvetica" w:hAnsi="Helvetica" w:cs="Helvetica"/>
          <w:color w:val="0D0D0D" w:themeColor="text1" w:themeTint="F2"/>
        </w:rPr>
        <w:t>. Y dentro de los proyectos verdes, el Proyecto Siembra un Árbol Por tu Municipio donde participaron 18 aldeas caseríos, Colonias privadas y Condominios, involucrando y concientizando a la población de la importancia de la reforestación en nuestro municipio, la reforestación con 15,000 árboles de especies nativas, protegiendo de esta manera los mantos friáticos y el medio ambiente; y por ultimo las jornadas de limpieza en todo el municipio.</w:t>
      </w:r>
    </w:p>
    <w:p w:rsidR="004A7E17" w:rsidRDefault="004A7E17" w:rsidP="00282410">
      <w:pPr>
        <w:spacing w:after="0" w:line="360" w:lineRule="auto"/>
        <w:jc w:val="both"/>
        <w:rPr>
          <w:rFonts w:ascii="Helvetica" w:hAnsi="Helvetica" w:cs="Helvetica"/>
          <w:color w:val="0D0D0D" w:themeColor="text1" w:themeTint="F2"/>
        </w:rPr>
      </w:pPr>
    </w:p>
    <w:p w:rsidR="00282410" w:rsidRPr="00282410" w:rsidRDefault="00282410" w:rsidP="00282410">
      <w:pPr>
        <w:spacing w:after="0" w:line="360" w:lineRule="auto"/>
        <w:jc w:val="both"/>
        <w:rPr>
          <w:rFonts w:ascii="Helvetica" w:hAnsi="Helvetica" w:cs="Helvetica"/>
          <w:color w:val="0D0D0D" w:themeColor="text1" w:themeTint="F2"/>
        </w:rPr>
      </w:pPr>
      <w:r w:rsidRPr="00282410">
        <w:rPr>
          <w:rFonts w:ascii="Helvetica" w:hAnsi="Helvetica" w:cs="Helvetica"/>
          <w:color w:val="0D0D0D" w:themeColor="text1" w:themeTint="F2"/>
        </w:rPr>
        <w:lastRenderedPageBreak/>
        <w:t>A pesar de las acciones implementadas, aún se percibe poco compromiso de los diferentes sectores económicos y de la población en general, con relación al uso de los recursos naturales, puesto que estos son utilizados para cubrir distintas actividades que conlleva como resultado denotar una escasez generalizada del agua, destrucción y contaminación de los ríos. Por tal razón se considera importante implementar e impulsar una serie de controles y regulaciones que conlleven a la conservación y recuperación de las áreas afectadas por las diferentes actividades antrópicas.  Asimismo, se deberán realizar trabajos de manera integral a través de convenios interinstitucionales que puedan ser aprovechados para mitigar la contaminación y degradación del suelo en el municipio. La implementación de nuevas tecnologías amigables con el ambiente, la divulgación y promoción del cuidado de los recursos naturales deberá trabajarse a todo nivel, siendo un factor clave para impulsar el desarrollo sostenible del municipio de Santa Catarina Pinula.</w:t>
      </w:r>
    </w:p>
    <w:p w:rsidR="00282410" w:rsidRPr="00282410" w:rsidRDefault="00282410" w:rsidP="00282410">
      <w:pPr>
        <w:spacing w:after="0" w:line="360" w:lineRule="auto"/>
        <w:jc w:val="both"/>
        <w:rPr>
          <w:rFonts w:ascii="Helvetica" w:hAnsi="Helvetica" w:cs="Helvetica"/>
          <w:b/>
          <w:color w:val="0D0D0D" w:themeColor="text1" w:themeTint="F2"/>
        </w:rPr>
      </w:pPr>
    </w:p>
    <w:p w:rsidR="00282410" w:rsidRPr="00282410" w:rsidRDefault="00282410" w:rsidP="00282410">
      <w:pPr>
        <w:spacing w:after="0" w:line="360" w:lineRule="auto"/>
        <w:jc w:val="both"/>
        <w:rPr>
          <w:rFonts w:ascii="Helvetica" w:hAnsi="Helvetica" w:cs="Helvetica"/>
          <w:b/>
          <w:color w:val="0D0D0D" w:themeColor="text1" w:themeTint="F2"/>
        </w:rPr>
      </w:pPr>
      <w:r w:rsidRPr="00282410">
        <w:rPr>
          <w:rFonts w:ascii="Helvetica" w:hAnsi="Helvetica" w:cs="Helvetica"/>
          <w:b/>
          <w:color w:val="0D0D0D" w:themeColor="text1" w:themeTint="F2"/>
        </w:rPr>
        <w:t>Acceso a educación de calidad</w:t>
      </w: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La municipalidad de Santa Catarina Pinula ha declarado la educación como prioridad municipal, esta orientación ha permitido que el municipio se destaque a nivel nacional, como resultado, las escuelas preprimaria y primaria están catalogadas como las mejores del país. Con este resultado la municipalidad está contribuyendo a ofrecer una educación de calidad, siguiendo así el mandato de una de las Metas Priorizadas del País, que consiste en lograr la enseñanza primaria universal.</w:t>
      </w:r>
    </w:p>
    <w:p w:rsidR="00282410" w:rsidRPr="008C6BEE" w:rsidRDefault="00282410" w:rsidP="00282410">
      <w:pPr>
        <w:spacing w:after="0" w:line="360" w:lineRule="auto"/>
        <w:jc w:val="both"/>
        <w:rPr>
          <w:rFonts w:ascii="Helvetica" w:hAnsi="Helvetica" w:cs="Helvetica"/>
          <w:color w:val="0D0D0D" w:themeColor="text1" w:themeTint="F2"/>
        </w:rPr>
      </w:pP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 xml:space="preserve">Actualmente el tema de educación continua siendo un eje importante para el desarrollo del municipio, como muestra de ello los programas de mejora y cobertura de educación permanecen y se amplían constantemente pudiendo mencionar: los subsidios por cooperativa, remozamiento de escuelas, contratación de maestros, aporte de útiles escolares, centros de aprendizaje y estimulación temprana para niños, entre otros. </w:t>
      </w: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Por último, la educación superior y formación técnica profesional en el municipio, contribuye al desarrollo de los profesionales y de la sociedad en su conjunto. En este sentido, la municipalidad plantea con bases firmes iniciativas que impulsan acciones destinadas a garantizar el acceso igualitario a educación de calidad para todas las personas, incluidas las personas con discapacidad y así aumentar el número de jóvenes y adultos que posean competencias técnicas y profesionales, con miras al empleo, el trabajo y emprendimiento, promoviendo el crecimiento económico sostenible e inclusivo y apoyando la transición hacia una economía sostenible en el municipio.</w:t>
      </w:r>
    </w:p>
    <w:p w:rsidR="00C253FC" w:rsidRDefault="00C253FC" w:rsidP="00282410">
      <w:pPr>
        <w:spacing w:after="0" w:line="360" w:lineRule="auto"/>
        <w:jc w:val="both"/>
        <w:rPr>
          <w:rFonts w:ascii="Helvetica" w:hAnsi="Helvetica" w:cs="Helvetica"/>
          <w:b/>
          <w:color w:val="0D0D0D" w:themeColor="text1" w:themeTint="F2"/>
        </w:rPr>
      </w:pPr>
      <w:bookmarkStart w:id="2" w:name="_Toc57375255"/>
    </w:p>
    <w:p w:rsidR="00C253FC" w:rsidRDefault="00C253FC" w:rsidP="00282410">
      <w:pPr>
        <w:spacing w:after="0" w:line="360" w:lineRule="auto"/>
        <w:jc w:val="both"/>
        <w:rPr>
          <w:rFonts w:ascii="Helvetica" w:hAnsi="Helvetica" w:cs="Helvetica"/>
          <w:b/>
          <w:color w:val="0D0D0D" w:themeColor="text1" w:themeTint="F2"/>
        </w:rPr>
      </w:pPr>
    </w:p>
    <w:p w:rsidR="00282410" w:rsidRPr="00282410" w:rsidRDefault="00282410" w:rsidP="00282410">
      <w:pPr>
        <w:spacing w:after="0" w:line="360" w:lineRule="auto"/>
        <w:jc w:val="both"/>
        <w:rPr>
          <w:rFonts w:ascii="Helvetica" w:hAnsi="Helvetica" w:cs="Helvetica"/>
          <w:b/>
          <w:color w:val="0D0D0D" w:themeColor="text1" w:themeTint="F2"/>
        </w:rPr>
      </w:pPr>
      <w:r w:rsidRPr="00282410">
        <w:rPr>
          <w:rFonts w:ascii="Helvetica" w:hAnsi="Helvetica" w:cs="Helvetica"/>
          <w:b/>
          <w:color w:val="0D0D0D" w:themeColor="text1" w:themeTint="F2"/>
        </w:rPr>
        <w:t>Escenario tendencial</w:t>
      </w:r>
      <w:bookmarkEnd w:id="2"/>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 xml:space="preserve">El municipio de Santa Catarina Pinula se ha desarrollado durante los últimos 10 años como un municipio dormitorio, y la falta de un </w:t>
      </w:r>
      <w:proofErr w:type="spellStart"/>
      <w:r w:rsidRPr="008C6BEE">
        <w:rPr>
          <w:rFonts w:ascii="Helvetica" w:hAnsi="Helvetica" w:cs="Helvetica"/>
          <w:color w:val="0D0D0D" w:themeColor="text1" w:themeTint="F2"/>
        </w:rPr>
        <w:t>POT</w:t>
      </w:r>
      <w:proofErr w:type="spellEnd"/>
      <w:r w:rsidRPr="008C6BEE">
        <w:rPr>
          <w:rFonts w:ascii="Helvetica" w:hAnsi="Helvetica" w:cs="Helvetica"/>
          <w:color w:val="0D0D0D" w:themeColor="text1" w:themeTint="F2"/>
        </w:rPr>
        <w:t xml:space="preserve"> ha estimulado el crecimiento espontaneo del municipio generado el avance del área urbana sobre la forestal, provocando la impermeabilidad del suelo y en consecuencia se empieza a notar la disminución y contaminación del manto freático, el incremento de las zonas de riesgo, el aumento de la demanda de los servicios municipales como agua y saneamiento, el origen e intensificación de basureros clandestinos, el aumento de los asentamientos precarios y hechos delictivos. En este sentido, el crecimiento poblacional es sumamente acelerado, y debido a la inexistencia de una directriz de desarrollo territorial, no se ha generado un sistema urbano y rural de manera homogénea. </w:t>
      </w:r>
    </w:p>
    <w:p w:rsidR="00282410" w:rsidRPr="008C6BEE" w:rsidRDefault="00282410" w:rsidP="00282410">
      <w:pPr>
        <w:spacing w:after="0" w:line="360" w:lineRule="auto"/>
        <w:jc w:val="both"/>
        <w:rPr>
          <w:rFonts w:ascii="Helvetica" w:hAnsi="Helvetica" w:cs="Helvetica"/>
          <w:color w:val="0D0D0D" w:themeColor="text1" w:themeTint="F2"/>
        </w:rPr>
      </w:pP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 xml:space="preserve">A través de un análisis de uso de suelo por medio de procesos fotogramétricos se logró determinar que en los últimos seis años el municipio aumentó su crecimiento poblacional a una tasa del 6%, principalmente por </w:t>
      </w:r>
      <w:proofErr w:type="spellStart"/>
      <w:r w:rsidRPr="008C6BEE">
        <w:rPr>
          <w:rFonts w:ascii="Helvetica" w:hAnsi="Helvetica" w:cs="Helvetica"/>
          <w:color w:val="0D0D0D" w:themeColor="text1" w:themeTint="F2"/>
        </w:rPr>
        <w:t>ofi</w:t>
      </w:r>
      <w:proofErr w:type="spellEnd"/>
      <w:r w:rsidRPr="008C6BEE">
        <w:rPr>
          <w:rFonts w:ascii="Helvetica" w:hAnsi="Helvetica" w:cs="Helvetica"/>
          <w:color w:val="0D0D0D" w:themeColor="text1" w:themeTint="F2"/>
        </w:rPr>
        <w:t xml:space="preserve">-bodegas, condóminos, torres de apartamentos, centros comerciales, entre otros. Es interesante examinar el tema de los condominios y apartamentos, ya que están construidos a orillas de las carreteras principales de las diferentes aldeas, para los próximos 10 años, estos bienes inmuebles estarán al límite de ocupación, agregando que el crecimiento vehicular está íntimamente ligado al crecimiento poblacional, provocarán conflictividad vial en los nodos conectores del municipio; asimismo, los servicios básicos estarán colapsando, debido a la ubicación topográfica; ya que el uso de suelo no es el idóneo para tratar las aguas residuales. </w:t>
      </w:r>
    </w:p>
    <w:p w:rsidR="00282410" w:rsidRPr="008C6BEE" w:rsidRDefault="00282410" w:rsidP="00282410">
      <w:pPr>
        <w:spacing w:after="0" w:line="360" w:lineRule="auto"/>
        <w:jc w:val="both"/>
        <w:rPr>
          <w:rFonts w:ascii="Helvetica" w:hAnsi="Helvetica" w:cs="Helvetica"/>
          <w:color w:val="0D0D0D" w:themeColor="text1" w:themeTint="F2"/>
        </w:rPr>
      </w:pP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Por otra parte, por la impermeabilidad del suelo provocado por la expansión urbana aumentará el riesgo a deslizamientos e inundaciones en las partes bajas del municipio, provocando inestabilidad social mayormente en las áreas precarias del municipio.</w:t>
      </w:r>
    </w:p>
    <w:p w:rsidR="00282410" w:rsidRPr="008C6BEE" w:rsidRDefault="00282410" w:rsidP="00282410">
      <w:pPr>
        <w:spacing w:after="0" w:line="360" w:lineRule="auto"/>
        <w:jc w:val="both"/>
        <w:rPr>
          <w:rFonts w:ascii="Helvetica" w:hAnsi="Helvetica" w:cs="Helvetica"/>
          <w:color w:val="0D0D0D" w:themeColor="text1" w:themeTint="F2"/>
        </w:rPr>
      </w:pPr>
    </w:p>
    <w:p w:rsidR="00282410" w:rsidRPr="008C6BEE"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En el tema social, puntualizando en las áreas precarias del municipio, aumentarán los índices de violencia intrafamiliar, los hechos delictivos, debido a la falta de equipamiento urbano y la falta de empleo formal. Por otro lado, la falta de espacio público no permitirá la interacción social, creando un detrimento de la calidad de vida de la población.</w:t>
      </w:r>
    </w:p>
    <w:p w:rsidR="00893611" w:rsidRDefault="00893611" w:rsidP="00282410">
      <w:pPr>
        <w:spacing w:after="0" w:line="360" w:lineRule="auto"/>
        <w:jc w:val="both"/>
        <w:rPr>
          <w:rFonts w:ascii="Helvetica" w:hAnsi="Helvetica" w:cs="Helvetica"/>
          <w:color w:val="0D0D0D" w:themeColor="text1" w:themeTint="F2"/>
        </w:rPr>
      </w:pPr>
    </w:p>
    <w:p w:rsidR="00282410" w:rsidRDefault="00282410" w:rsidP="00282410">
      <w:pPr>
        <w:spacing w:after="0" w:line="360" w:lineRule="auto"/>
        <w:jc w:val="both"/>
        <w:rPr>
          <w:rFonts w:ascii="Helvetica" w:hAnsi="Helvetica" w:cs="Helvetica"/>
          <w:color w:val="0D0D0D" w:themeColor="text1" w:themeTint="F2"/>
        </w:rPr>
      </w:pPr>
      <w:r w:rsidRPr="008C6BEE">
        <w:rPr>
          <w:rFonts w:ascii="Helvetica" w:hAnsi="Helvetica" w:cs="Helvetica"/>
          <w:color w:val="0D0D0D" w:themeColor="text1" w:themeTint="F2"/>
        </w:rPr>
        <w:t>En el siguiente cuadro se explicará la problemática de la tendencia de uso de suelo:</w:t>
      </w:r>
    </w:p>
    <w:p w:rsidR="00481AED" w:rsidRPr="00282410" w:rsidRDefault="00481AED" w:rsidP="00282410">
      <w:pPr>
        <w:spacing w:after="0" w:line="360" w:lineRule="auto"/>
        <w:jc w:val="both"/>
        <w:rPr>
          <w:rFonts w:ascii="Helvetica" w:hAnsi="Helvetica" w:cs="Helvetica"/>
          <w:b/>
          <w:color w:val="0D0D0D" w:themeColor="text1" w:themeTint="F2"/>
        </w:rPr>
      </w:pPr>
    </w:p>
    <w:tbl>
      <w:tblPr>
        <w:tblStyle w:val="ListTable3Accent1"/>
        <w:tblW w:w="0" w:type="auto"/>
        <w:jc w:val="center"/>
        <w:tblInd w:w="-3242" w:type="dxa"/>
        <w:tblLook w:val="04A0" w:firstRow="1" w:lastRow="0" w:firstColumn="1" w:lastColumn="0" w:noHBand="0" w:noVBand="1"/>
      </w:tblPr>
      <w:tblGrid>
        <w:gridCol w:w="7938"/>
        <w:gridCol w:w="6821"/>
      </w:tblGrid>
      <w:tr w:rsidR="00A23D3A" w:rsidRPr="00282410" w:rsidTr="00464CAF">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100" w:firstRow="0" w:lastRow="0" w:firstColumn="1" w:lastColumn="0" w:oddVBand="0" w:evenVBand="0" w:oddHBand="0" w:evenHBand="0" w:firstRowFirstColumn="1" w:firstRowLastColumn="0" w:lastRowFirstColumn="0" w:lastRowLastColumn="0"/>
            <w:tcW w:w="7938" w:type="dxa"/>
            <w:shd w:val="clear" w:color="auto" w:fill="365F91" w:themeFill="accent1" w:themeFillShade="BF"/>
            <w:vAlign w:val="center"/>
          </w:tcPr>
          <w:p w:rsidR="00282410" w:rsidRPr="008C6BEE" w:rsidRDefault="00282410" w:rsidP="00282410">
            <w:pPr>
              <w:spacing w:line="360" w:lineRule="auto"/>
              <w:jc w:val="both"/>
              <w:rPr>
                <w:rFonts w:ascii="Helvetica" w:hAnsi="Helvetica" w:cs="Helvetica"/>
                <w:sz w:val="22"/>
                <w:szCs w:val="22"/>
              </w:rPr>
            </w:pPr>
            <w:r w:rsidRPr="008C6BEE">
              <w:rPr>
                <w:rFonts w:ascii="Helvetica" w:hAnsi="Helvetica" w:cs="Helvetica"/>
                <w:sz w:val="22"/>
                <w:szCs w:val="22"/>
              </w:rPr>
              <w:t>Escenario actual</w:t>
            </w:r>
          </w:p>
        </w:tc>
        <w:tc>
          <w:tcPr>
            <w:tcW w:w="6821" w:type="dxa"/>
            <w:shd w:val="clear" w:color="auto" w:fill="365F91" w:themeFill="accent1" w:themeFillShade="BF"/>
            <w:vAlign w:val="center"/>
          </w:tcPr>
          <w:p w:rsidR="00282410" w:rsidRPr="008C6BEE" w:rsidRDefault="00282410" w:rsidP="00282410">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8C6BEE">
              <w:rPr>
                <w:rFonts w:ascii="Helvetica" w:hAnsi="Helvetica" w:cs="Helvetica"/>
                <w:sz w:val="22"/>
                <w:szCs w:val="22"/>
              </w:rPr>
              <w:t>Escenario tendencial</w:t>
            </w:r>
          </w:p>
        </w:tc>
      </w:tr>
      <w:tr w:rsidR="00282410" w:rsidRPr="00282410" w:rsidTr="00464CA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7938" w:type="dxa"/>
            <w:vMerge w:val="restart"/>
            <w:tcBorders>
              <w:left w:val="single" w:sz="12" w:space="0" w:color="365F91"/>
              <w:right w:val="single" w:sz="12" w:space="0" w:color="365F91"/>
            </w:tcBorders>
          </w:tcPr>
          <w:p w:rsidR="00A23D3A" w:rsidRDefault="00A23D3A" w:rsidP="00282410">
            <w:pPr>
              <w:spacing w:line="360" w:lineRule="auto"/>
              <w:jc w:val="both"/>
              <w:rPr>
                <w:rFonts w:ascii="Helvetica" w:hAnsi="Helvetica" w:cs="Helvetica"/>
                <w:color w:val="0D0D0D" w:themeColor="text1" w:themeTint="F2"/>
                <w:sz w:val="22"/>
                <w:szCs w:val="22"/>
              </w:rPr>
            </w:pPr>
          </w:p>
          <w:p w:rsidR="00282410" w:rsidRPr="008C6BEE" w:rsidRDefault="00282410" w:rsidP="00282410">
            <w:pPr>
              <w:spacing w:line="360" w:lineRule="auto"/>
              <w:jc w:val="both"/>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Sostenibilidad Urbana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Población:  107,610 personas</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Carga Vehicular: 41,200</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Territorio:  189 centros poblados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p>
          <w:p w:rsidR="00282410" w:rsidRPr="008C6BEE" w:rsidRDefault="00282410" w:rsidP="00282410">
            <w:pPr>
              <w:spacing w:line="360" w:lineRule="auto"/>
              <w:jc w:val="both"/>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Causas Directas:</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Expansión urbana sin control</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Falta de interconectividad entre lugares - poblados</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Topografía irregular del suelo que no permite generar una retícula definida</w:t>
            </w:r>
          </w:p>
          <w:p w:rsidR="00282410" w:rsidRPr="00282410" w:rsidRDefault="00282410" w:rsidP="00282410">
            <w:pPr>
              <w:spacing w:line="360" w:lineRule="auto"/>
              <w:jc w:val="both"/>
              <w:rPr>
                <w:rFonts w:ascii="Helvetica" w:hAnsi="Helvetica" w:cs="Helvetica"/>
                <w:bCs w:val="0"/>
                <w:color w:val="0D0D0D" w:themeColor="text1" w:themeTint="F2"/>
                <w:sz w:val="22"/>
                <w:szCs w:val="22"/>
                <w:lang w:val="es-GT" w:eastAsia="en-US"/>
              </w:rPr>
            </w:pPr>
          </w:p>
          <w:p w:rsidR="00282410" w:rsidRPr="00282410" w:rsidRDefault="00282410" w:rsidP="00282410">
            <w:pPr>
              <w:spacing w:line="360" w:lineRule="auto"/>
              <w:jc w:val="both"/>
              <w:rPr>
                <w:rFonts w:ascii="Helvetica" w:hAnsi="Helvetica" w:cs="Helvetica"/>
                <w:b w:val="0"/>
                <w:color w:val="0D0D0D" w:themeColor="text1" w:themeTint="F2"/>
                <w:sz w:val="22"/>
                <w:szCs w:val="22"/>
              </w:rPr>
            </w:pPr>
          </w:p>
        </w:tc>
        <w:tc>
          <w:tcPr>
            <w:tcW w:w="6821" w:type="dxa"/>
            <w:vMerge w:val="restart"/>
            <w:tcBorders>
              <w:left w:val="single" w:sz="12" w:space="0" w:color="365F91"/>
              <w:right w:val="single" w:sz="12" w:space="0" w:color="365F91"/>
            </w:tcBorders>
          </w:tcPr>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Población: 250,000 personas</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Carga vehicular: 100,000 vehículos.</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Territorio: Crecimiento de centros poblados sin control.</w:t>
            </w:r>
          </w:p>
          <w:p w:rsidR="00282410" w:rsidRPr="00E74B48"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color w:val="0D0D0D" w:themeColor="text1" w:themeTint="F2"/>
                <w:sz w:val="22"/>
                <w:szCs w:val="22"/>
              </w:rPr>
            </w:pPr>
            <w:r w:rsidRPr="00E74B48">
              <w:rPr>
                <w:rFonts w:ascii="Helvetica" w:hAnsi="Helvetica" w:cs="Helvetica"/>
                <w:b/>
                <w:color w:val="0D0D0D" w:themeColor="text1" w:themeTint="F2"/>
                <w:sz w:val="22"/>
                <w:szCs w:val="22"/>
              </w:rPr>
              <w:t xml:space="preserve">Efectos: </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 Colapso de la red vial </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Mayor índice de inseguridad peatonal</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Reducción de espacios públicos</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Aumento del estrés Urbano</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Falta de un sistema de transporte sostenible</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Falta de identidad poblacional</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Municipio Dormitorio</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Tejido social desarticulado</w:t>
            </w:r>
          </w:p>
        </w:tc>
      </w:tr>
      <w:tr w:rsidR="00282410" w:rsidRPr="00282410" w:rsidTr="00464CAF">
        <w:trPr>
          <w:trHeight w:val="473"/>
          <w:jc w:val="center"/>
        </w:trPr>
        <w:tc>
          <w:tcPr>
            <w:cnfStyle w:val="001000000000" w:firstRow="0" w:lastRow="0" w:firstColumn="1" w:lastColumn="0" w:oddVBand="0" w:evenVBand="0" w:oddHBand="0" w:evenHBand="0" w:firstRowFirstColumn="0" w:firstRowLastColumn="0" w:lastRowFirstColumn="0" w:lastRowLastColumn="0"/>
            <w:tcW w:w="7938" w:type="dxa"/>
            <w:vMerge/>
            <w:tcBorders>
              <w:left w:val="single" w:sz="12" w:space="0" w:color="365F91"/>
              <w:right w:val="single" w:sz="12" w:space="0" w:color="365F91"/>
            </w:tcBorders>
          </w:tcPr>
          <w:p w:rsidR="00282410" w:rsidRPr="00282410" w:rsidRDefault="00282410" w:rsidP="00282410">
            <w:pPr>
              <w:spacing w:line="360" w:lineRule="auto"/>
              <w:jc w:val="both"/>
              <w:rPr>
                <w:rFonts w:ascii="Helvetica" w:hAnsi="Helvetica" w:cs="Helvetica"/>
                <w:b w:val="0"/>
                <w:color w:val="0D0D0D" w:themeColor="text1" w:themeTint="F2"/>
                <w:sz w:val="22"/>
                <w:szCs w:val="22"/>
              </w:rPr>
            </w:pPr>
          </w:p>
        </w:tc>
        <w:tc>
          <w:tcPr>
            <w:tcW w:w="6821" w:type="dxa"/>
            <w:vMerge/>
            <w:tcBorders>
              <w:left w:val="single" w:sz="12" w:space="0" w:color="365F91"/>
              <w:right w:val="single" w:sz="12" w:space="0" w:color="365F91"/>
            </w:tcBorders>
          </w:tcPr>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p>
        </w:tc>
      </w:tr>
      <w:tr w:rsidR="00282410" w:rsidRPr="00282410" w:rsidTr="00464CA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7938" w:type="dxa"/>
            <w:vMerge/>
            <w:tcBorders>
              <w:left w:val="single" w:sz="12" w:space="0" w:color="365F91"/>
              <w:right w:val="single" w:sz="12" w:space="0" w:color="365F91"/>
            </w:tcBorders>
          </w:tcPr>
          <w:p w:rsidR="00282410" w:rsidRPr="00282410" w:rsidRDefault="00282410" w:rsidP="00282410">
            <w:pPr>
              <w:spacing w:line="360" w:lineRule="auto"/>
              <w:jc w:val="both"/>
              <w:rPr>
                <w:rFonts w:ascii="Helvetica" w:hAnsi="Helvetica" w:cs="Helvetica"/>
                <w:b w:val="0"/>
                <w:color w:val="0D0D0D" w:themeColor="text1" w:themeTint="F2"/>
                <w:sz w:val="22"/>
                <w:szCs w:val="22"/>
              </w:rPr>
            </w:pPr>
          </w:p>
        </w:tc>
        <w:tc>
          <w:tcPr>
            <w:tcW w:w="6821" w:type="dxa"/>
            <w:vMerge/>
            <w:tcBorders>
              <w:left w:val="single" w:sz="12" w:space="0" w:color="365F91"/>
              <w:right w:val="single" w:sz="12" w:space="0" w:color="365F91"/>
            </w:tcBorders>
          </w:tcPr>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p>
        </w:tc>
      </w:tr>
      <w:tr w:rsidR="00282410" w:rsidRPr="00282410" w:rsidTr="00464CAF">
        <w:trPr>
          <w:trHeight w:val="3199"/>
          <w:jc w:val="center"/>
        </w:trPr>
        <w:tc>
          <w:tcPr>
            <w:cnfStyle w:val="001000000000" w:firstRow="0" w:lastRow="0" w:firstColumn="1" w:lastColumn="0" w:oddVBand="0" w:evenVBand="0" w:oddHBand="0" w:evenHBand="0" w:firstRowFirstColumn="0" w:firstRowLastColumn="0" w:lastRowFirstColumn="0" w:lastRowLastColumn="0"/>
            <w:tcW w:w="7938" w:type="dxa"/>
            <w:vMerge/>
            <w:tcBorders>
              <w:left w:val="single" w:sz="12" w:space="0" w:color="365F91"/>
              <w:bottom w:val="single" w:sz="12" w:space="0" w:color="365F91"/>
              <w:right w:val="single" w:sz="12" w:space="0" w:color="365F91"/>
            </w:tcBorders>
          </w:tcPr>
          <w:p w:rsidR="00282410" w:rsidRPr="00282410" w:rsidRDefault="00282410" w:rsidP="00282410">
            <w:pPr>
              <w:spacing w:line="360" w:lineRule="auto"/>
              <w:jc w:val="both"/>
              <w:rPr>
                <w:rFonts w:ascii="Helvetica" w:hAnsi="Helvetica" w:cs="Helvetica"/>
                <w:b w:val="0"/>
                <w:color w:val="0D0D0D" w:themeColor="text1" w:themeTint="F2"/>
                <w:sz w:val="22"/>
                <w:szCs w:val="22"/>
              </w:rPr>
            </w:pPr>
          </w:p>
        </w:tc>
        <w:tc>
          <w:tcPr>
            <w:tcW w:w="6821" w:type="dxa"/>
            <w:vMerge/>
            <w:tcBorders>
              <w:left w:val="single" w:sz="12" w:space="0" w:color="365F91"/>
              <w:bottom w:val="single" w:sz="12" w:space="0" w:color="365F91"/>
              <w:right w:val="single" w:sz="12" w:space="0" w:color="365F91"/>
            </w:tcBorders>
          </w:tcPr>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p>
        </w:tc>
      </w:tr>
      <w:tr w:rsidR="00282410" w:rsidRPr="00282410" w:rsidTr="00464CAF">
        <w:trPr>
          <w:cnfStyle w:val="000000100000" w:firstRow="0" w:lastRow="0" w:firstColumn="0" w:lastColumn="0" w:oddVBand="0" w:evenVBand="0" w:oddHBand="1" w:evenHBand="0" w:firstRowFirstColumn="0" w:firstRowLastColumn="0" w:lastRowFirstColumn="0" w:lastRowLastColumn="0"/>
          <w:trHeight w:val="3223"/>
          <w:jc w:val="center"/>
        </w:trPr>
        <w:tc>
          <w:tcPr>
            <w:cnfStyle w:val="001000000000" w:firstRow="0" w:lastRow="0" w:firstColumn="1" w:lastColumn="0" w:oddVBand="0" w:evenVBand="0" w:oddHBand="0" w:evenHBand="0" w:firstRowFirstColumn="0" w:firstRowLastColumn="0" w:lastRowFirstColumn="0" w:lastRowLastColumn="0"/>
            <w:tcW w:w="7938" w:type="dxa"/>
            <w:tcBorders>
              <w:top w:val="single" w:sz="12" w:space="0" w:color="365F91"/>
              <w:left w:val="single" w:sz="12" w:space="0" w:color="365F91"/>
              <w:bottom w:val="single" w:sz="12" w:space="0" w:color="365F91"/>
              <w:right w:val="single" w:sz="12" w:space="0" w:color="365F91"/>
            </w:tcBorders>
            <w:vAlign w:val="center"/>
          </w:tcPr>
          <w:p w:rsidR="00282410" w:rsidRPr="008C6BEE" w:rsidRDefault="00282410" w:rsidP="00282410">
            <w:pPr>
              <w:spacing w:line="360" w:lineRule="auto"/>
              <w:jc w:val="both"/>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Sostenibilidad Ambiental:</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56% de área forestal</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Basureros clandestinos en las aldeas del municipio</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Contaminación del manto freático por la insuficiente capacidad de plantas de tratamiento de aguas residuales en el municipio</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Cosecha de agua en condominios privados</w:t>
            </w:r>
          </w:p>
        </w:tc>
        <w:tc>
          <w:tcPr>
            <w:tcW w:w="6821" w:type="dxa"/>
            <w:tcBorders>
              <w:top w:val="single" w:sz="12" w:space="0" w:color="365F91"/>
              <w:left w:val="single" w:sz="12" w:space="0" w:color="365F91"/>
              <w:bottom w:val="single" w:sz="12" w:space="0" w:color="365F91"/>
              <w:right w:val="single" w:sz="12" w:space="0" w:color="365F91"/>
            </w:tcBorders>
          </w:tcPr>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color w:val="0D0D0D" w:themeColor="text1" w:themeTint="F2"/>
                <w:sz w:val="22"/>
                <w:szCs w:val="22"/>
              </w:rPr>
            </w:pPr>
            <w:r w:rsidRPr="008C6BEE">
              <w:rPr>
                <w:rFonts w:ascii="Helvetica" w:hAnsi="Helvetica" w:cs="Helvetica"/>
                <w:b/>
                <w:color w:val="0D0D0D" w:themeColor="text1" w:themeTint="F2"/>
                <w:sz w:val="22"/>
                <w:szCs w:val="22"/>
              </w:rPr>
              <w:t>Efectos:</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Aumento de basureros clandestinos</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Aumento en la contaminación de fuentes de agua</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Perdida de cobertura forestal</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Porcentaje de agua y saneamiento</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 Ausencia de una cultura ambiental, separación de desechos sólidos </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Impermeabilización del suelo</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Reducción del nivel del manto freático 72% cobertura de agua</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Gestión del recurso hídrico a través de cosecha de agua de lluvia.</w:t>
            </w:r>
          </w:p>
        </w:tc>
      </w:tr>
      <w:tr w:rsidR="00282410" w:rsidRPr="00282410" w:rsidTr="00464CAF">
        <w:trPr>
          <w:trHeight w:val="3506"/>
          <w:jc w:val="center"/>
        </w:trPr>
        <w:tc>
          <w:tcPr>
            <w:cnfStyle w:val="001000000000" w:firstRow="0" w:lastRow="0" w:firstColumn="1" w:lastColumn="0" w:oddVBand="0" w:evenVBand="0" w:oddHBand="0" w:evenHBand="0" w:firstRowFirstColumn="0" w:firstRowLastColumn="0" w:lastRowFirstColumn="0" w:lastRowLastColumn="0"/>
            <w:tcW w:w="7938" w:type="dxa"/>
            <w:tcBorders>
              <w:top w:val="single" w:sz="12" w:space="0" w:color="365F91"/>
              <w:left w:val="single" w:sz="12" w:space="0" w:color="365F91"/>
              <w:bottom w:val="single" w:sz="12" w:space="0" w:color="365F91"/>
              <w:right w:val="single" w:sz="12" w:space="0" w:color="365F91"/>
            </w:tcBorders>
            <w:vAlign w:val="center"/>
          </w:tcPr>
          <w:p w:rsidR="00282410" w:rsidRPr="00A23D3A" w:rsidRDefault="00282410" w:rsidP="00282410">
            <w:pPr>
              <w:spacing w:line="360" w:lineRule="auto"/>
              <w:jc w:val="both"/>
              <w:rPr>
                <w:rFonts w:ascii="Helvetica" w:hAnsi="Helvetica" w:cs="Helvetica"/>
                <w:color w:val="0D0D0D" w:themeColor="text1" w:themeTint="F2"/>
                <w:sz w:val="22"/>
                <w:szCs w:val="22"/>
              </w:rPr>
            </w:pPr>
            <w:r w:rsidRPr="00A23D3A">
              <w:rPr>
                <w:rFonts w:ascii="Helvetica" w:hAnsi="Helvetica" w:cs="Helvetica"/>
                <w:color w:val="0D0D0D" w:themeColor="text1" w:themeTint="F2"/>
                <w:sz w:val="22"/>
                <w:szCs w:val="22"/>
              </w:rPr>
              <w:lastRenderedPageBreak/>
              <w:t>Cambio Climático y Gestión de Riesgo:</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Áreas en riesgo a deslizamientos</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 Disminución del manto freático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Impermeabilización</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 Aumento de los </w:t>
            </w:r>
            <w:proofErr w:type="spellStart"/>
            <w:r w:rsidRPr="00282410">
              <w:rPr>
                <w:rFonts w:ascii="Helvetica" w:hAnsi="Helvetica" w:cs="Helvetica"/>
                <w:b w:val="0"/>
                <w:color w:val="0D0D0D" w:themeColor="text1" w:themeTint="F2"/>
                <w:sz w:val="22"/>
                <w:szCs w:val="22"/>
              </w:rPr>
              <w:t>GEI</w:t>
            </w:r>
            <w:proofErr w:type="spellEnd"/>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 Resiliencia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Áreas de densificación poblacional en riesgo a deslizamientos</w:t>
            </w:r>
          </w:p>
        </w:tc>
        <w:tc>
          <w:tcPr>
            <w:tcW w:w="6821" w:type="dxa"/>
            <w:tcBorders>
              <w:top w:val="single" w:sz="12" w:space="0" w:color="365F91"/>
              <w:left w:val="single" w:sz="12" w:space="0" w:color="365F91"/>
              <w:bottom w:val="single" w:sz="12" w:space="0" w:color="365F91"/>
              <w:right w:val="single" w:sz="12" w:space="0" w:color="365F91"/>
            </w:tcBorders>
          </w:tcPr>
          <w:p w:rsidR="00282410" w:rsidRPr="00A23D3A"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b/>
                <w:color w:val="0D0D0D" w:themeColor="text1" w:themeTint="F2"/>
                <w:sz w:val="22"/>
                <w:szCs w:val="22"/>
              </w:rPr>
            </w:pPr>
            <w:r w:rsidRPr="00A23D3A">
              <w:rPr>
                <w:rFonts w:ascii="Helvetica" w:hAnsi="Helvetica" w:cs="Helvetica"/>
                <w:b/>
                <w:color w:val="0D0D0D" w:themeColor="text1" w:themeTint="F2"/>
                <w:sz w:val="22"/>
                <w:szCs w:val="22"/>
              </w:rPr>
              <w:t>Efectos:</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 Aumento de los </w:t>
            </w:r>
            <w:proofErr w:type="spellStart"/>
            <w:r w:rsidRPr="008C6BEE">
              <w:rPr>
                <w:rFonts w:ascii="Helvetica" w:hAnsi="Helvetica" w:cs="Helvetica"/>
                <w:color w:val="0D0D0D" w:themeColor="text1" w:themeTint="F2"/>
                <w:sz w:val="22"/>
                <w:szCs w:val="22"/>
              </w:rPr>
              <w:t>GEI</w:t>
            </w:r>
            <w:proofErr w:type="spellEnd"/>
            <w:r w:rsidRPr="008C6BEE">
              <w:rPr>
                <w:rFonts w:ascii="Helvetica" w:hAnsi="Helvetica" w:cs="Helvetica"/>
                <w:color w:val="0D0D0D" w:themeColor="text1" w:themeTint="F2"/>
                <w:sz w:val="22"/>
                <w:szCs w:val="22"/>
              </w:rPr>
              <w:t>.</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Incremento de residuos sólidos.</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Aumento del riesgo a deslizamiento de las viviendas.</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Elementos contaminantes para la salud debido a la profundidad del agua en el manto freático.</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 Erosión del suelo debido a la disminución del manto freático. </w:t>
            </w:r>
          </w:p>
          <w:p w:rsidR="00282410" w:rsidRPr="008C6BEE" w:rsidRDefault="00282410" w:rsidP="00282410">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Ecosistemas afectados por el aumento de la deforestación.</w:t>
            </w:r>
          </w:p>
        </w:tc>
      </w:tr>
      <w:tr w:rsidR="00282410" w:rsidRPr="00282410" w:rsidTr="00464CAF">
        <w:trPr>
          <w:cnfStyle w:val="000000100000" w:firstRow="0" w:lastRow="0" w:firstColumn="0" w:lastColumn="0" w:oddVBand="0" w:evenVBand="0" w:oddHBand="1" w:evenHBand="0" w:firstRowFirstColumn="0" w:firstRowLastColumn="0" w:lastRowFirstColumn="0" w:lastRowLastColumn="0"/>
          <w:trHeight w:val="2530"/>
          <w:jc w:val="center"/>
        </w:trPr>
        <w:tc>
          <w:tcPr>
            <w:cnfStyle w:val="001000000000" w:firstRow="0" w:lastRow="0" w:firstColumn="1" w:lastColumn="0" w:oddVBand="0" w:evenVBand="0" w:oddHBand="0" w:evenHBand="0" w:firstRowFirstColumn="0" w:firstRowLastColumn="0" w:lastRowFirstColumn="0" w:lastRowLastColumn="0"/>
            <w:tcW w:w="7938" w:type="dxa"/>
            <w:tcBorders>
              <w:top w:val="single" w:sz="12" w:space="0" w:color="365F91"/>
              <w:left w:val="single" w:sz="12" w:space="0" w:color="365F91"/>
              <w:right w:val="single" w:sz="12" w:space="0" w:color="365F91"/>
            </w:tcBorders>
          </w:tcPr>
          <w:p w:rsidR="00A23D3A" w:rsidRDefault="00A23D3A" w:rsidP="00282410">
            <w:pPr>
              <w:spacing w:line="360" w:lineRule="auto"/>
              <w:jc w:val="both"/>
              <w:rPr>
                <w:rFonts w:ascii="Helvetica" w:hAnsi="Helvetica" w:cs="Helvetica"/>
                <w:color w:val="0D0D0D" w:themeColor="text1" w:themeTint="F2"/>
                <w:sz w:val="22"/>
                <w:szCs w:val="22"/>
              </w:rPr>
            </w:pPr>
          </w:p>
          <w:p w:rsidR="00282410" w:rsidRPr="00A23D3A" w:rsidRDefault="00282410" w:rsidP="00282410">
            <w:pPr>
              <w:spacing w:line="360" w:lineRule="auto"/>
              <w:jc w:val="both"/>
              <w:rPr>
                <w:rFonts w:ascii="Helvetica" w:hAnsi="Helvetica" w:cs="Helvetica"/>
                <w:color w:val="0D0D0D" w:themeColor="text1" w:themeTint="F2"/>
                <w:sz w:val="22"/>
                <w:szCs w:val="22"/>
              </w:rPr>
            </w:pPr>
            <w:r w:rsidRPr="00A23D3A">
              <w:rPr>
                <w:rFonts w:ascii="Helvetica" w:hAnsi="Helvetica" w:cs="Helvetica"/>
                <w:color w:val="0D0D0D" w:themeColor="text1" w:themeTint="F2"/>
                <w:sz w:val="22"/>
                <w:szCs w:val="22"/>
              </w:rPr>
              <w:t xml:space="preserve">Riesgo social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Actos delictivos principalmente en las áreas conurbadas del municipio.</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 Proyectos de inclusión social en el municipio </w:t>
            </w:r>
          </w:p>
          <w:p w:rsidR="00282410" w:rsidRPr="00282410" w:rsidRDefault="00282410" w:rsidP="00282410">
            <w:pPr>
              <w:spacing w:line="360" w:lineRule="auto"/>
              <w:jc w:val="both"/>
              <w:rPr>
                <w:rFonts w:ascii="Helvetica" w:hAnsi="Helvetica" w:cs="Helvetica"/>
                <w:b w:val="0"/>
                <w:color w:val="0D0D0D" w:themeColor="text1" w:themeTint="F2"/>
                <w:sz w:val="22"/>
                <w:szCs w:val="22"/>
              </w:rPr>
            </w:pPr>
            <w:r w:rsidRPr="00282410">
              <w:rPr>
                <w:rFonts w:ascii="Helvetica" w:hAnsi="Helvetica" w:cs="Helvetica"/>
                <w:b w:val="0"/>
                <w:color w:val="0D0D0D" w:themeColor="text1" w:themeTint="F2"/>
                <w:sz w:val="22"/>
                <w:szCs w:val="22"/>
              </w:rPr>
              <w:t xml:space="preserve">- Apertura de espacios públicos en el municipio </w:t>
            </w:r>
          </w:p>
        </w:tc>
        <w:tc>
          <w:tcPr>
            <w:tcW w:w="6821" w:type="dxa"/>
            <w:tcBorders>
              <w:top w:val="single" w:sz="12" w:space="0" w:color="365F91"/>
              <w:left w:val="single" w:sz="12" w:space="0" w:color="365F91"/>
              <w:right w:val="single" w:sz="12" w:space="0" w:color="365F91"/>
            </w:tcBorders>
          </w:tcPr>
          <w:p w:rsidR="00A23D3A" w:rsidRPr="00A23D3A" w:rsidRDefault="00A23D3A" w:rsidP="00A23D3A">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color w:val="0D0D0D" w:themeColor="text1" w:themeTint="F2"/>
                <w:sz w:val="22"/>
                <w:szCs w:val="22"/>
              </w:rPr>
            </w:pPr>
            <w:r w:rsidRPr="00A23D3A">
              <w:rPr>
                <w:rFonts w:ascii="Helvetica" w:hAnsi="Helvetica" w:cs="Helvetica"/>
                <w:b/>
                <w:color w:val="0D0D0D" w:themeColor="text1" w:themeTint="F2"/>
                <w:sz w:val="22"/>
                <w:szCs w:val="22"/>
              </w:rPr>
              <w:t>Efectos:</w:t>
            </w:r>
          </w:p>
          <w:p w:rsidR="00282410" w:rsidRPr="008C6BEE" w:rsidRDefault="00A23D3A"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Pr>
                <w:rFonts w:ascii="Helvetica" w:hAnsi="Helvetica" w:cs="Helvetica"/>
                <w:color w:val="0D0D0D" w:themeColor="text1" w:themeTint="F2"/>
                <w:sz w:val="22"/>
                <w:szCs w:val="22"/>
              </w:rPr>
              <w:t xml:space="preserve">- </w:t>
            </w:r>
            <w:r w:rsidR="00282410" w:rsidRPr="008C6BEE">
              <w:rPr>
                <w:rFonts w:ascii="Helvetica" w:hAnsi="Helvetica" w:cs="Helvetica"/>
                <w:color w:val="0D0D0D" w:themeColor="text1" w:themeTint="F2"/>
                <w:sz w:val="22"/>
                <w:szCs w:val="22"/>
              </w:rPr>
              <w:t>Desegregación de puntos de hechos delictivos en el municipio</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xml:space="preserve">- Aumento de actividades enfocadas a la inclusión social </w:t>
            </w:r>
          </w:p>
          <w:p w:rsidR="00282410" w:rsidRPr="008C6BEE" w:rsidRDefault="00282410" w:rsidP="00282410">
            <w:pPr>
              <w:spacing w:line="360"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0D0D0D" w:themeColor="text1" w:themeTint="F2"/>
                <w:sz w:val="22"/>
                <w:szCs w:val="22"/>
              </w:rPr>
            </w:pPr>
            <w:r w:rsidRPr="008C6BEE">
              <w:rPr>
                <w:rFonts w:ascii="Helvetica" w:hAnsi="Helvetica" w:cs="Helvetica"/>
                <w:color w:val="0D0D0D" w:themeColor="text1" w:themeTint="F2"/>
                <w:sz w:val="22"/>
                <w:szCs w:val="22"/>
              </w:rPr>
              <w:t>- Aumento de espacios públicos en el municipio</w:t>
            </w:r>
          </w:p>
        </w:tc>
      </w:tr>
    </w:tbl>
    <w:p w:rsidR="00282410" w:rsidRPr="005F72A7" w:rsidRDefault="00282410" w:rsidP="00396F56">
      <w:pPr>
        <w:spacing w:after="0"/>
        <w:jc w:val="center"/>
        <w:rPr>
          <w:rFonts w:ascii="Helvetica" w:hAnsi="Helvetica" w:cs="Helvetica"/>
          <w:b/>
          <w:color w:val="0D0D0D" w:themeColor="text1" w:themeTint="F2"/>
          <w:sz w:val="18"/>
        </w:rPr>
      </w:pPr>
      <w:r w:rsidRPr="005F72A7">
        <w:rPr>
          <w:rFonts w:ascii="Helvetica" w:hAnsi="Helvetica" w:cs="Helvetica"/>
          <w:b/>
          <w:color w:val="0D0D0D" w:themeColor="text1" w:themeTint="F2"/>
          <w:sz w:val="18"/>
        </w:rPr>
        <w:t xml:space="preserve">Tabla </w:t>
      </w:r>
      <w:r w:rsidRPr="005F72A7">
        <w:rPr>
          <w:rFonts w:ascii="Helvetica" w:hAnsi="Helvetica" w:cs="Helvetica"/>
          <w:b/>
          <w:color w:val="0D0D0D" w:themeColor="text1" w:themeTint="F2"/>
          <w:sz w:val="18"/>
        </w:rPr>
        <w:fldChar w:fldCharType="begin"/>
      </w:r>
      <w:r w:rsidRPr="005F72A7">
        <w:rPr>
          <w:rFonts w:ascii="Helvetica" w:hAnsi="Helvetica" w:cs="Helvetica"/>
          <w:b/>
          <w:color w:val="0D0D0D" w:themeColor="text1" w:themeTint="F2"/>
          <w:sz w:val="18"/>
        </w:rPr>
        <w:instrText xml:space="preserve"> SEQ Tabla \* ARABIC </w:instrText>
      </w:r>
      <w:r w:rsidRPr="005F72A7">
        <w:rPr>
          <w:rFonts w:ascii="Helvetica" w:hAnsi="Helvetica" w:cs="Helvetica"/>
          <w:b/>
          <w:color w:val="0D0D0D" w:themeColor="text1" w:themeTint="F2"/>
          <w:sz w:val="18"/>
        </w:rPr>
        <w:fldChar w:fldCharType="separate"/>
      </w:r>
      <w:r w:rsidR="007323CC">
        <w:rPr>
          <w:rFonts w:ascii="Helvetica" w:hAnsi="Helvetica" w:cs="Helvetica"/>
          <w:b/>
          <w:noProof/>
          <w:color w:val="0D0D0D" w:themeColor="text1" w:themeTint="F2"/>
          <w:sz w:val="18"/>
        </w:rPr>
        <w:t>1</w:t>
      </w:r>
      <w:r w:rsidRPr="005F72A7">
        <w:rPr>
          <w:rFonts w:ascii="Helvetica" w:hAnsi="Helvetica" w:cs="Helvetica"/>
          <w:b/>
          <w:color w:val="0D0D0D" w:themeColor="text1" w:themeTint="F2"/>
          <w:sz w:val="18"/>
        </w:rPr>
        <w:fldChar w:fldCharType="end"/>
      </w:r>
      <w:r w:rsidRPr="005F72A7">
        <w:rPr>
          <w:rFonts w:ascii="Helvetica" w:hAnsi="Helvetica" w:cs="Helvetica"/>
          <w:b/>
          <w:color w:val="0D0D0D" w:themeColor="text1" w:themeTint="F2"/>
          <w:sz w:val="18"/>
        </w:rPr>
        <w:t>: Tendencia de Uso de Suelo</w:t>
      </w:r>
    </w:p>
    <w:p w:rsidR="00282410" w:rsidRPr="005F72A7" w:rsidRDefault="00282410" w:rsidP="00396F56">
      <w:pPr>
        <w:spacing w:after="0"/>
        <w:jc w:val="center"/>
        <w:rPr>
          <w:rFonts w:ascii="Helvetica" w:hAnsi="Helvetica" w:cs="Helvetica"/>
          <w:b/>
          <w:color w:val="0D0D0D" w:themeColor="text1" w:themeTint="F2"/>
          <w:sz w:val="18"/>
        </w:rPr>
      </w:pPr>
      <w:r w:rsidRPr="005F72A7">
        <w:rPr>
          <w:rFonts w:ascii="Helvetica" w:hAnsi="Helvetica" w:cs="Helvetica"/>
          <w:b/>
          <w:color w:val="0D0D0D" w:themeColor="text1" w:themeTint="F2"/>
          <w:sz w:val="18"/>
        </w:rPr>
        <w:t>Fuente: Elaboración Propia</w:t>
      </w:r>
    </w:p>
    <w:p w:rsidR="00282410" w:rsidRDefault="00282410" w:rsidP="0047174C">
      <w:pPr>
        <w:spacing w:after="0" w:line="360" w:lineRule="auto"/>
        <w:jc w:val="both"/>
        <w:rPr>
          <w:rFonts w:ascii="Helvetica" w:hAnsi="Helvetica" w:cs="Helvetica"/>
          <w:color w:val="0D0D0D" w:themeColor="text1" w:themeTint="F2"/>
        </w:rPr>
      </w:pPr>
    </w:p>
    <w:p w:rsidR="00F17040" w:rsidRDefault="00F17040" w:rsidP="003834DA">
      <w:pPr>
        <w:spacing w:after="0" w:line="360" w:lineRule="auto"/>
        <w:jc w:val="both"/>
        <w:rPr>
          <w:rFonts w:ascii="Helvetica" w:hAnsi="Helvetica" w:cs="Helvetica"/>
          <w:color w:val="0D0D0D" w:themeColor="text1" w:themeTint="F2"/>
        </w:rPr>
      </w:pPr>
    </w:p>
    <w:p w:rsidR="003834DA" w:rsidRDefault="003834DA" w:rsidP="00B97D8C">
      <w:pPr>
        <w:spacing w:after="0" w:line="360" w:lineRule="auto"/>
        <w:jc w:val="both"/>
        <w:rPr>
          <w:rFonts w:ascii="Century Gothic" w:hAnsi="Century Gothic" w:cs="Arial"/>
          <w:color w:val="0D0D0D" w:themeColor="text1" w:themeTint="F2"/>
        </w:rPr>
      </w:pPr>
    </w:p>
    <w:p w:rsidR="003E6787" w:rsidRDefault="003E6787">
      <w:pPr>
        <w:rPr>
          <w:rFonts w:ascii="Century Gothic" w:hAnsi="Century Gothic" w:cs="Arial"/>
          <w:b/>
          <w:color w:val="0D0D0D" w:themeColor="text1" w:themeTint="F2"/>
          <w:sz w:val="26"/>
          <w:szCs w:val="26"/>
        </w:rPr>
      </w:pPr>
      <w:r>
        <w:rPr>
          <w:rFonts w:ascii="Century Gothic" w:hAnsi="Century Gothic" w:cs="Arial"/>
          <w:b/>
          <w:color w:val="0D0D0D" w:themeColor="text1" w:themeTint="F2"/>
          <w:sz w:val="26"/>
          <w:szCs w:val="26"/>
        </w:rPr>
        <w:br w:type="page"/>
      </w:r>
    </w:p>
    <w:p w:rsidR="005B2B72" w:rsidRPr="00601B80" w:rsidRDefault="001C24C6" w:rsidP="004E0805">
      <w:pPr>
        <w:spacing w:after="0"/>
        <w:ind w:left="360"/>
        <w:jc w:val="center"/>
        <w:rPr>
          <w:rFonts w:ascii="Helvetica" w:hAnsi="Helvetica" w:cs="Helvetica"/>
          <w:b/>
          <w:color w:val="0D0D0D" w:themeColor="text1" w:themeTint="F2"/>
          <w:sz w:val="28"/>
          <w:szCs w:val="26"/>
        </w:rPr>
      </w:pPr>
      <w:r w:rsidRPr="00601B80">
        <w:rPr>
          <w:rFonts w:ascii="Helvetica" w:hAnsi="Helvetica" w:cs="Helvetica"/>
          <w:b/>
          <w:color w:val="0D0D0D" w:themeColor="text1" w:themeTint="F2"/>
          <w:sz w:val="28"/>
          <w:szCs w:val="26"/>
        </w:rPr>
        <w:lastRenderedPageBreak/>
        <w:t>V</w:t>
      </w:r>
      <w:r w:rsidR="004E0805" w:rsidRPr="00601B80">
        <w:rPr>
          <w:rFonts w:ascii="Helvetica" w:hAnsi="Helvetica" w:cs="Helvetica"/>
          <w:b/>
          <w:color w:val="0D0D0D" w:themeColor="text1" w:themeTint="F2"/>
          <w:sz w:val="28"/>
          <w:szCs w:val="26"/>
        </w:rPr>
        <w:t xml:space="preserve">I. </w:t>
      </w:r>
      <w:r w:rsidR="005B2B72" w:rsidRPr="00601B80">
        <w:rPr>
          <w:rFonts w:ascii="Helvetica" w:hAnsi="Helvetica" w:cs="Helvetica"/>
          <w:b/>
          <w:color w:val="0D0D0D" w:themeColor="text1" w:themeTint="F2"/>
          <w:sz w:val="28"/>
          <w:szCs w:val="26"/>
        </w:rPr>
        <w:t>MARCO ESTRATÉGICO</w:t>
      </w:r>
    </w:p>
    <w:p w:rsidR="000F3A3D" w:rsidRDefault="000F3A3D" w:rsidP="004E0805">
      <w:pPr>
        <w:spacing w:after="0"/>
        <w:ind w:left="360"/>
        <w:jc w:val="center"/>
        <w:rPr>
          <w:rFonts w:ascii="Helvetia" w:hAnsi="Helvetia" w:cs="Arial"/>
          <w:b/>
          <w:color w:val="0D0D0D" w:themeColor="text1" w:themeTint="F2"/>
          <w:sz w:val="28"/>
          <w:szCs w:val="26"/>
        </w:rPr>
      </w:pPr>
    </w:p>
    <w:p w:rsidR="000F3A3D" w:rsidRPr="00CD7313" w:rsidRDefault="000F3A3D" w:rsidP="000F3A3D">
      <w:pPr>
        <w:spacing w:after="0" w:line="360" w:lineRule="auto"/>
        <w:rPr>
          <w:rFonts w:ascii="Helvetica" w:hAnsi="Helvetica" w:cs="Helvetica"/>
          <w:b/>
          <w:color w:val="0D0D0D" w:themeColor="text1" w:themeTint="F2"/>
        </w:rPr>
      </w:pPr>
      <w:r w:rsidRPr="00CD7313">
        <w:rPr>
          <w:rFonts w:ascii="Helvetica" w:hAnsi="Helvetica" w:cs="Helvetica"/>
          <w:b/>
          <w:color w:val="0D0D0D" w:themeColor="text1" w:themeTint="F2"/>
          <w:sz w:val="24"/>
        </w:rPr>
        <w:t>VI.1     VISIÓN MUNICIPAL</w:t>
      </w:r>
    </w:p>
    <w:p w:rsidR="000F3A3D" w:rsidRPr="00CA4269" w:rsidRDefault="000F3A3D" w:rsidP="000F3A3D">
      <w:pPr>
        <w:jc w:val="both"/>
        <w:rPr>
          <w:rFonts w:ascii="Helvetica" w:hAnsi="Helvetica" w:cs="Helvetica"/>
          <w:color w:val="0D0D0D" w:themeColor="text1" w:themeTint="F2"/>
        </w:rPr>
      </w:pPr>
      <w:r w:rsidRPr="00CA4269">
        <w:rPr>
          <w:rFonts w:ascii="Helvetica" w:hAnsi="Helvetica" w:cs="Helvetica"/>
          <w:color w:val="0D0D0D" w:themeColor="text1" w:themeTint="F2"/>
        </w:rPr>
        <w:t>Alcanzar el desarrollo y bienestar de los habitantes de Santa Catarina Pinula a través de un proceso de Gestión Integral garantizando la eficacia y eficiencia de las obras públicas por medio de la buena atención y prestación de los servicios básicos, transporte, educación y la seguridad mejorando su calidad de vida.</w:t>
      </w:r>
    </w:p>
    <w:p w:rsidR="000F3A3D" w:rsidRPr="00CD7313" w:rsidRDefault="000F3A3D" w:rsidP="000F3A3D">
      <w:pPr>
        <w:rPr>
          <w:rFonts w:ascii="Helvetica" w:hAnsi="Helvetica" w:cs="Helvetica"/>
          <w:b/>
          <w:color w:val="0D0D0D" w:themeColor="text1" w:themeTint="F2"/>
          <w:sz w:val="24"/>
        </w:rPr>
      </w:pPr>
      <w:r w:rsidRPr="00CD7313">
        <w:rPr>
          <w:rFonts w:ascii="Helvetica" w:hAnsi="Helvetica" w:cs="Helvetica"/>
          <w:b/>
          <w:color w:val="0D0D0D" w:themeColor="text1" w:themeTint="F2"/>
          <w:sz w:val="24"/>
        </w:rPr>
        <w:t>VI.2     MISIÓN MUNICIPAL</w:t>
      </w:r>
    </w:p>
    <w:p w:rsidR="000F3A3D" w:rsidRPr="00CA4269" w:rsidRDefault="000F3A3D" w:rsidP="000F3A3D">
      <w:pPr>
        <w:jc w:val="both"/>
        <w:rPr>
          <w:rFonts w:ascii="Helvetica" w:hAnsi="Helvetica" w:cs="Helvetica"/>
          <w:color w:val="0D0D0D" w:themeColor="text1" w:themeTint="F2"/>
        </w:rPr>
      </w:pPr>
      <w:r w:rsidRPr="00CA4269">
        <w:rPr>
          <w:rFonts w:ascii="Helvetica" w:hAnsi="Helvetica" w:cs="Helvetica"/>
          <w:color w:val="0D0D0D" w:themeColor="text1" w:themeTint="F2"/>
        </w:rPr>
        <w:t>Proveemos con eficiencia continua y sostenible los servicios básicos e impulsamos proyectos de desarrollo y seguridad integral, para satisfacer las necesidades de nuestros vecinos.</w:t>
      </w:r>
    </w:p>
    <w:p w:rsidR="000F3A3D" w:rsidRPr="00CD7313" w:rsidRDefault="000F3A3D" w:rsidP="000F3A3D">
      <w:pPr>
        <w:jc w:val="both"/>
        <w:rPr>
          <w:rFonts w:ascii="Helvetica" w:hAnsi="Helvetica" w:cs="Helvetica"/>
          <w:b/>
          <w:color w:val="0D0D0D" w:themeColor="text1" w:themeTint="F2"/>
          <w:sz w:val="24"/>
        </w:rPr>
      </w:pPr>
      <w:r w:rsidRPr="00CD7313">
        <w:rPr>
          <w:rFonts w:ascii="Helvetica" w:hAnsi="Helvetica" w:cs="Helvetica"/>
          <w:b/>
          <w:color w:val="0D0D0D" w:themeColor="text1" w:themeTint="F2"/>
          <w:sz w:val="24"/>
        </w:rPr>
        <w:t>VI.3    VALORES</w:t>
      </w:r>
    </w:p>
    <w:p w:rsidR="000F3A3D" w:rsidRPr="00283F99" w:rsidRDefault="000F3A3D" w:rsidP="000F3A3D">
      <w:pPr>
        <w:jc w:val="both"/>
        <w:rPr>
          <w:rFonts w:ascii="Helvetica" w:hAnsi="Helvetica" w:cs="Helvetica"/>
          <w:color w:val="0D0D0D" w:themeColor="text1" w:themeTint="F2"/>
        </w:rPr>
      </w:pPr>
      <w:r w:rsidRPr="00283F99">
        <w:rPr>
          <w:rFonts w:ascii="Helvetica" w:hAnsi="Helvetica" w:cs="Helvetica"/>
          <w:color w:val="0D0D0D" w:themeColor="text1" w:themeTint="F2"/>
        </w:rPr>
        <w:t>Los valores en los cuales se basa la gestión municipal, son los siguientes:</w:t>
      </w:r>
    </w:p>
    <w:p w:rsidR="000F3A3D" w:rsidRDefault="000F3A3D" w:rsidP="000F3A3D">
      <w:pPr>
        <w:jc w:val="both"/>
        <w:rPr>
          <w:rFonts w:ascii="Helvetica" w:hAnsi="Helvetica" w:cs="Helvetica"/>
          <w:color w:val="0D0D0D" w:themeColor="text1" w:themeTint="F2"/>
        </w:rPr>
      </w:pPr>
      <w:r w:rsidRPr="000A39D0">
        <w:rPr>
          <w:rFonts w:ascii="Helvetica" w:hAnsi="Helvetica" w:cs="Helvetica"/>
          <w:b/>
          <w:color w:val="0D0D0D" w:themeColor="text1" w:themeTint="F2"/>
        </w:rPr>
        <w:t>Honestidad:</w:t>
      </w:r>
      <w:r w:rsidRPr="000A39D0">
        <w:rPr>
          <w:rFonts w:ascii="Helvetica" w:hAnsi="Helvetica" w:cs="Helvetica"/>
          <w:color w:val="0D0D0D" w:themeColor="text1" w:themeTint="F2"/>
        </w:rPr>
        <w:t> Contamos con atributos de calidad humana e integridad moral que permite establecer relaciones internas y con los habitantes del municipio, basadas en la confianza, sinceridad y respeto mutuo.</w:t>
      </w:r>
    </w:p>
    <w:p w:rsidR="000F3A3D" w:rsidRDefault="000F3A3D" w:rsidP="000F3A3D">
      <w:pPr>
        <w:jc w:val="both"/>
        <w:rPr>
          <w:rFonts w:ascii="Helvetica" w:hAnsi="Helvetica" w:cs="Helvetica"/>
          <w:color w:val="0D0D0D" w:themeColor="text1" w:themeTint="F2"/>
        </w:rPr>
      </w:pPr>
      <w:r w:rsidRPr="000A39D0">
        <w:rPr>
          <w:rFonts w:ascii="Helvetica" w:hAnsi="Helvetica" w:cs="Helvetica"/>
          <w:b/>
          <w:color w:val="0D0D0D" w:themeColor="text1" w:themeTint="F2"/>
        </w:rPr>
        <w:t>Lealtad:</w:t>
      </w:r>
      <w:r w:rsidRPr="000A39D0">
        <w:rPr>
          <w:rFonts w:ascii="Helvetica" w:hAnsi="Helvetica" w:cs="Helvetica"/>
          <w:color w:val="0D0D0D" w:themeColor="text1" w:themeTint="F2"/>
        </w:rPr>
        <w:t> Somos un equipo comprometido con la administración municipal y nuestros vecinos, siempre mostrando fidelidad en nuestras acciones y comportamiento.</w:t>
      </w:r>
    </w:p>
    <w:p w:rsidR="000F3A3D" w:rsidRDefault="000F3A3D" w:rsidP="000F3A3D">
      <w:pPr>
        <w:jc w:val="both"/>
        <w:rPr>
          <w:rFonts w:ascii="Helvetica" w:hAnsi="Helvetica" w:cs="Helvetica"/>
          <w:color w:val="0D0D0D" w:themeColor="text1" w:themeTint="F2"/>
        </w:rPr>
      </w:pPr>
      <w:r w:rsidRPr="000A39D0">
        <w:rPr>
          <w:rFonts w:ascii="Helvetica" w:hAnsi="Helvetica" w:cs="Helvetica"/>
          <w:b/>
          <w:color w:val="0D0D0D" w:themeColor="text1" w:themeTint="F2"/>
        </w:rPr>
        <w:t>Responsabilidad:</w:t>
      </w:r>
      <w:r w:rsidRPr="000A39D0">
        <w:rPr>
          <w:rFonts w:ascii="Helvetica" w:hAnsi="Helvetica" w:cs="Helvetica"/>
          <w:color w:val="0D0D0D" w:themeColor="text1" w:themeTint="F2"/>
        </w:rPr>
        <w:t> Somos servidores municipales comprometidos con el cumplimiento de nuestras obligaciones y actuamos cuidadosamente al tomar decisiones inherentes a nuestros cargos.</w:t>
      </w:r>
    </w:p>
    <w:p w:rsidR="000F3A3D" w:rsidRDefault="000F3A3D" w:rsidP="000F3A3D">
      <w:pPr>
        <w:jc w:val="both"/>
        <w:rPr>
          <w:rFonts w:ascii="Helvetica" w:hAnsi="Helvetica" w:cs="Helvetica"/>
          <w:color w:val="0D0D0D" w:themeColor="text1" w:themeTint="F2"/>
        </w:rPr>
      </w:pPr>
      <w:r w:rsidRPr="000A39D0">
        <w:rPr>
          <w:rFonts w:ascii="Helvetica" w:hAnsi="Helvetica" w:cs="Helvetica"/>
          <w:b/>
          <w:color w:val="0D0D0D" w:themeColor="text1" w:themeTint="F2"/>
        </w:rPr>
        <w:t>Respeto:</w:t>
      </w:r>
      <w:r w:rsidRPr="000A39D0">
        <w:rPr>
          <w:rFonts w:ascii="Helvetica" w:hAnsi="Helvetica" w:cs="Helvetica"/>
          <w:color w:val="0D0D0D" w:themeColor="text1" w:themeTint="F2"/>
        </w:rPr>
        <w:t xml:space="preserve"> Somos servidores municipales que procuramos y mantenemos una convivencia sana, armoniosa y de aprecio con todos los vecinos del municipio, basada en la ética y la moral, y valorando sus intereses y necesidades.</w:t>
      </w:r>
    </w:p>
    <w:p w:rsidR="000F3A3D" w:rsidRPr="00243A51" w:rsidRDefault="000F3A3D" w:rsidP="004E0805">
      <w:pPr>
        <w:spacing w:after="0"/>
        <w:ind w:left="360"/>
        <w:jc w:val="center"/>
        <w:rPr>
          <w:rFonts w:ascii="Helvetia" w:hAnsi="Helvetia" w:cs="Arial"/>
          <w:b/>
          <w:color w:val="0D0D0D" w:themeColor="text1" w:themeTint="F2"/>
          <w:sz w:val="28"/>
          <w:szCs w:val="26"/>
        </w:rPr>
      </w:pPr>
    </w:p>
    <w:p w:rsidR="00120E06" w:rsidRPr="000F3A3D" w:rsidRDefault="00F61464" w:rsidP="0048518C">
      <w:pPr>
        <w:ind w:firstLine="426"/>
        <w:rPr>
          <w:rFonts w:ascii="Helvetica" w:hAnsi="Helvetica" w:cs="Helvetica"/>
          <w:b/>
          <w:color w:val="808080" w:themeColor="background1" w:themeShade="80"/>
          <w:sz w:val="24"/>
          <w:szCs w:val="26"/>
        </w:rPr>
      </w:pPr>
      <w:r w:rsidRPr="00CD7313">
        <w:rPr>
          <w:rFonts w:ascii="Helvetica" w:hAnsi="Helvetica" w:cs="Helvetica"/>
          <w:noProof/>
          <w:color w:val="000000" w:themeColor="text1"/>
          <w:lang w:eastAsia="es-GT"/>
        </w:rPr>
        <w:lastRenderedPageBreak/>
        <w:drawing>
          <wp:anchor distT="0" distB="0" distL="114300" distR="114300" simplePos="0" relativeHeight="251850240" behindDoc="0" locked="0" layoutInCell="1" allowOverlap="1" wp14:anchorId="6CFAA122" wp14:editId="66049327">
            <wp:simplePos x="0" y="0"/>
            <wp:positionH relativeFrom="column">
              <wp:posOffset>2305685</wp:posOffset>
            </wp:positionH>
            <wp:positionV relativeFrom="paragraph">
              <wp:posOffset>417830</wp:posOffset>
            </wp:positionV>
            <wp:extent cx="5041265" cy="5374640"/>
            <wp:effectExtent l="0" t="0" r="698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6455" t="17544" r="27853" b="4525"/>
                    <a:stretch/>
                  </pic:blipFill>
                  <pic:spPr bwMode="auto">
                    <a:xfrm>
                      <a:off x="0" y="0"/>
                      <a:ext cx="5041265" cy="537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4C6" w:rsidRPr="00CD7313">
        <w:rPr>
          <w:rFonts w:ascii="Helvetica" w:hAnsi="Helvetica" w:cs="Helvetica"/>
          <w:b/>
          <w:color w:val="000000" w:themeColor="text1"/>
          <w:sz w:val="24"/>
          <w:szCs w:val="26"/>
        </w:rPr>
        <w:t>V</w:t>
      </w:r>
      <w:r w:rsidR="004533E4" w:rsidRPr="00CD7313">
        <w:rPr>
          <w:rFonts w:ascii="Helvetica" w:hAnsi="Helvetica" w:cs="Helvetica"/>
          <w:b/>
          <w:color w:val="000000" w:themeColor="text1"/>
          <w:sz w:val="24"/>
          <w:szCs w:val="26"/>
        </w:rPr>
        <w:t>I.</w:t>
      </w:r>
      <w:r w:rsidR="000F3A3D" w:rsidRPr="00CD7313">
        <w:rPr>
          <w:rFonts w:ascii="Helvetica" w:hAnsi="Helvetica" w:cs="Helvetica"/>
          <w:b/>
          <w:color w:val="000000" w:themeColor="text1"/>
          <w:sz w:val="24"/>
          <w:szCs w:val="26"/>
        </w:rPr>
        <w:t>4</w:t>
      </w:r>
      <w:r w:rsidR="00F90B9F" w:rsidRPr="00CD7313">
        <w:rPr>
          <w:rFonts w:ascii="Helvetica" w:hAnsi="Helvetica" w:cs="Helvetica"/>
          <w:b/>
          <w:color w:val="000000" w:themeColor="text1"/>
          <w:sz w:val="24"/>
          <w:szCs w:val="26"/>
        </w:rPr>
        <w:t xml:space="preserve"> CONFORMACIÓN DEL HONORABLE </w:t>
      </w:r>
      <w:r w:rsidR="004533E4" w:rsidRPr="00CD7313">
        <w:rPr>
          <w:rFonts w:ascii="Helvetica" w:hAnsi="Helvetica" w:cs="Helvetica"/>
          <w:b/>
          <w:color w:val="000000" w:themeColor="text1"/>
          <w:sz w:val="24"/>
          <w:szCs w:val="26"/>
        </w:rPr>
        <w:t>CONCEJO MUNICIPAL DE SANTA CATARINA PINULA</w:t>
      </w:r>
    </w:p>
    <w:p w:rsidR="00D41A88" w:rsidRDefault="00D41A88" w:rsidP="0048518C">
      <w:pPr>
        <w:ind w:firstLine="426"/>
        <w:rPr>
          <w:noProof/>
          <w:lang w:eastAsia="es-GT"/>
        </w:rPr>
      </w:pPr>
    </w:p>
    <w:p w:rsidR="00F61464" w:rsidRDefault="00F61464" w:rsidP="0048518C">
      <w:pPr>
        <w:ind w:firstLine="426"/>
        <w:rPr>
          <w:noProof/>
          <w:lang w:eastAsia="es-GT"/>
        </w:rPr>
      </w:pPr>
    </w:p>
    <w:p w:rsidR="00D41A88" w:rsidRDefault="00D41A88"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rsidP="0048518C">
      <w:pPr>
        <w:ind w:firstLine="426"/>
        <w:rPr>
          <w:rFonts w:ascii="Century Gothic" w:eastAsia="Calibri" w:hAnsi="Century Gothic" w:cs="Arial"/>
          <w:b/>
          <w:color w:val="808080" w:themeColor="background1" w:themeShade="80"/>
          <w:sz w:val="24"/>
          <w:szCs w:val="26"/>
          <w:lang w:eastAsia="es-GT"/>
        </w:rPr>
      </w:pPr>
    </w:p>
    <w:p w:rsidR="00882335" w:rsidRDefault="00882335">
      <w:pPr>
        <w:rPr>
          <w:rFonts w:ascii="Century Gothic" w:eastAsia="Calibri" w:hAnsi="Century Gothic" w:cs="Arial"/>
          <w:b/>
          <w:color w:val="808080" w:themeColor="background1" w:themeShade="80"/>
          <w:sz w:val="24"/>
          <w:szCs w:val="26"/>
          <w:lang w:eastAsia="es-GT"/>
        </w:rPr>
      </w:pPr>
      <w:r>
        <w:rPr>
          <w:rFonts w:ascii="Century Gothic" w:eastAsia="Calibri" w:hAnsi="Century Gothic" w:cs="Arial"/>
          <w:b/>
          <w:color w:val="808080" w:themeColor="background1" w:themeShade="80"/>
          <w:sz w:val="24"/>
          <w:szCs w:val="26"/>
          <w:lang w:eastAsia="es-GT"/>
        </w:rPr>
        <w:br w:type="page"/>
      </w:r>
    </w:p>
    <w:p w:rsidR="00330C34" w:rsidRDefault="004533E4">
      <w:pPr>
        <w:rPr>
          <w:rFonts w:ascii="Century Gothic" w:hAnsi="Century Gothic" w:cs="Arial"/>
          <w:b/>
          <w:sz w:val="26"/>
          <w:szCs w:val="26"/>
        </w:rPr>
      </w:pPr>
      <w:r w:rsidRPr="004533E4">
        <w:rPr>
          <w:rFonts w:ascii="Century Gothic" w:hAnsi="Century Gothic" w:cs="Arial"/>
          <w:b/>
          <w:noProof/>
          <w:sz w:val="26"/>
          <w:szCs w:val="26"/>
          <w:lang w:eastAsia="es-GT"/>
        </w:rPr>
        <w:lastRenderedPageBreak/>
        <mc:AlternateContent>
          <mc:Choice Requires="wps">
            <w:drawing>
              <wp:anchor distT="0" distB="0" distL="114300" distR="114300" simplePos="0" relativeHeight="251864576" behindDoc="0" locked="0" layoutInCell="1" allowOverlap="1" wp14:anchorId="54471115" wp14:editId="4567311D">
                <wp:simplePos x="0" y="0"/>
                <wp:positionH relativeFrom="column">
                  <wp:posOffset>-31750</wp:posOffset>
                </wp:positionH>
                <wp:positionV relativeFrom="paragraph">
                  <wp:posOffset>-6223473</wp:posOffset>
                </wp:positionV>
                <wp:extent cx="2374265" cy="457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noFill/>
                        <a:ln w="9525">
                          <a:noFill/>
                          <a:miter lim="800000"/>
                          <a:headEnd/>
                          <a:tailEnd/>
                        </a:ln>
                      </wps:spPr>
                      <wps:txbx>
                        <w:txbxContent>
                          <w:p w:rsidR="00F25919" w:rsidRPr="00CD7313" w:rsidRDefault="00F25919" w:rsidP="004533E4">
                            <w:pPr>
                              <w:spacing w:after="0" w:line="360" w:lineRule="auto"/>
                              <w:jc w:val="both"/>
                              <w:rPr>
                                <w:rFonts w:ascii="Helvetica" w:hAnsi="Helvetica" w:cs="Helvetica"/>
                                <w:b/>
                                <w:color w:val="0D0D0D" w:themeColor="text1" w:themeTint="F2"/>
                                <w:sz w:val="24"/>
                              </w:rPr>
                            </w:pPr>
                            <w:r w:rsidRPr="00CD7313">
                              <w:rPr>
                                <w:rFonts w:ascii="Helvetica" w:hAnsi="Helvetica" w:cs="Helvetica"/>
                                <w:b/>
                                <w:color w:val="0D0D0D" w:themeColor="text1" w:themeTint="F2"/>
                                <w:sz w:val="24"/>
                              </w:rPr>
                              <w:t>VI.5 ESTRUCTURA ORGANIZACIONAL</w:t>
                            </w:r>
                          </w:p>
                          <w:p w:rsidR="00F25919" w:rsidRDefault="00F2591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5pt;margin-top:-490.05pt;width:186.95pt;height:36pt;z-index:251864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" filled="f" stroked="f">
                <v:textbox>
                  <w:txbxContent>
                    <w:p w:rsidR="00355FDC" w:rsidRPr="00CD7313" w:rsidRDefault="00355FDC" w:rsidP="004533E4">
                      <w:pPr>
                        <w:spacing w:after="0" w:line="360" w:lineRule="auto"/>
                        <w:jc w:val="both"/>
                        <w:rPr>
                          <w:rFonts w:ascii="Helvetica" w:hAnsi="Helvetica" w:cs="Helvetica"/>
                          <w:b/>
                          <w:color w:val="0D0D0D" w:themeColor="text1" w:themeTint="F2"/>
                          <w:sz w:val="24"/>
                        </w:rPr>
                      </w:pPr>
                      <w:r w:rsidRPr="00CD7313">
                        <w:rPr>
                          <w:rFonts w:ascii="Helvetica" w:hAnsi="Helvetica" w:cs="Helvetica"/>
                          <w:b/>
                          <w:color w:val="0D0D0D" w:themeColor="text1" w:themeTint="F2"/>
                          <w:sz w:val="24"/>
                        </w:rPr>
                        <w:t>VI.5 ESTRUCTURA ORGANIZACIONAL</w:t>
                      </w:r>
                    </w:p>
                    <w:p w:rsidR="00355FDC" w:rsidRDefault="00355FDC"/>
                  </w:txbxContent>
                </v:textbox>
              </v:shape>
            </w:pict>
          </mc:Fallback>
        </mc:AlternateContent>
      </w:r>
      <w:r w:rsidR="00B80DBC">
        <w:rPr>
          <w:noProof/>
          <w:lang w:eastAsia="es-GT"/>
        </w:rPr>
        <w:drawing>
          <wp:anchor distT="0" distB="0" distL="114300" distR="114300" simplePos="0" relativeHeight="251858432" behindDoc="0" locked="0" layoutInCell="1" allowOverlap="1" wp14:anchorId="22D40140" wp14:editId="3A40B450">
            <wp:simplePos x="0" y="0"/>
            <wp:positionH relativeFrom="column">
              <wp:posOffset>-150495</wp:posOffset>
            </wp:positionH>
            <wp:positionV relativeFrom="paragraph">
              <wp:posOffset>-194310</wp:posOffset>
            </wp:positionV>
            <wp:extent cx="9719310" cy="5958205"/>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8904" t="9316" r="7877" b="9023"/>
                    <a:stretch/>
                  </pic:blipFill>
                  <pic:spPr bwMode="auto">
                    <a:xfrm>
                      <a:off x="0" y="0"/>
                      <a:ext cx="9719310" cy="595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C34">
        <w:rPr>
          <w:rFonts w:ascii="Century Gothic" w:hAnsi="Century Gothic" w:cs="Arial"/>
          <w:b/>
          <w:sz w:val="26"/>
          <w:szCs w:val="26"/>
        </w:rPr>
        <w:br w:type="page"/>
      </w:r>
    </w:p>
    <w:p w:rsidR="004533E4" w:rsidRPr="00CD7313" w:rsidRDefault="004533E4" w:rsidP="004533E4">
      <w:pPr>
        <w:spacing w:after="0" w:line="360" w:lineRule="auto"/>
        <w:jc w:val="both"/>
        <w:rPr>
          <w:rFonts w:ascii="Helvetica" w:hAnsi="Helvetica" w:cs="Helvetica"/>
          <w:color w:val="0D0D0D" w:themeColor="text1" w:themeTint="F2"/>
          <w:sz w:val="24"/>
        </w:rPr>
      </w:pPr>
      <w:r w:rsidRPr="00CD7313">
        <w:rPr>
          <w:rFonts w:ascii="Helvetica" w:hAnsi="Helvetica" w:cs="Helvetica"/>
          <w:b/>
          <w:color w:val="0D0D0D" w:themeColor="text1" w:themeTint="F2"/>
          <w:sz w:val="24"/>
        </w:rPr>
        <w:lastRenderedPageBreak/>
        <w:t>VI.</w:t>
      </w:r>
      <w:r w:rsidR="00EA71A2" w:rsidRPr="00CD7313">
        <w:rPr>
          <w:rFonts w:ascii="Helvetica" w:hAnsi="Helvetica" w:cs="Helvetica"/>
          <w:b/>
          <w:color w:val="0D0D0D" w:themeColor="text1" w:themeTint="F2"/>
          <w:sz w:val="24"/>
        </w:rPr>
        <w:t>6</w:t>
      </w:r>
      <w:r w:rsidRPr="00CD7313">
        <w:rPr>
          <w:rFonts w:ascii="Helvetica" w:hAnsi="Helvetica" w:cs="Helvetica"/>
          <w:b/>
          <w:color w:val="0D0D0D" w:themeColor="text1" w:themeTint="F2"/>
          <w:sz w:val="24"/>
        </w:rPr>
        <w:t>. ANÁLISIS DE LA SITUACIÓN INSTITUCIONAL</w:t>
      </w:r>
    </w:p>
    <w:p w:rsidR="004533E4" w:rsidRDefault="004533E4" w:rsidP="004533E4">
      <w:pPr>
        <w:spacing w:after="0" w:line="360" w:lineRule="auto"/>
        <w:jc w:val="both"/>
        <w:rPr>
          <w:rFonts w:ascii="Helvetica" w:hAnsi="Helvetica" w:cs="Helvetica"/>
          <w:color w:val="0D0D0D" w:themeColor="text1" w:themeTint="F2"/>
        </w:rPr>
      </w:pPr>
    </w:p>
    <w:p w:rsidR="004533E4" w:rsidRDefault="004533E4" w:rsidP="004533E4">
      <w:pPr>
        <w:spacing w:after="0" w:line="360" w:lineRule="auto"/>
        <w:jc w:val="both"/>
        <w:rPr>
          <w:rFonts w:ascii="Helvetica" w:hAnsi="Helvetica" w:cs="Helvetica"/>
          <w:color w:val="0D0D0D" w:themeColor="text1" w:themeTint="F2"/>
        </w:rPr>
      </w:pPr>
      <w:r w:rsidRPr="00C66E3B">
        <w:rPr>
          <w:rFonts w:ascii="Helvetica" w:hAnsi="Helvetica" w:cs="Helvetica"/>
          <w:color w:val="0D0D0D" w:themeColor="text1" w:themeTint="F2"/>
        </w:rPr>
        <w:t xml:space="preserve">En cuanto al </w:t>
      </w:r>
      <w:r>
        <w:rPr>
          <w:rFonts w:ascii="Helvetica" w:hAnsi="Helvetica" w:cs="Helvetica"/>
          <w:color w:val="0D0D0D" w:themeColor="text1" w:themeTint="F2"/>
        </w:rPr>
        <w:t xml:space="preserve">diagnóstico </w:t>
      </w:r>
      <w:r w:rsidRPr="00C66E3B">
        <w:rPr>
          <w:rFonts w:ascii="Helvetica" w:hAnsi="Helvetica" w:cs="Helvetica"/>
          <w:color w:val="0D0D0D" w:themeColor="text1" w:themeTint="F2"/>
        </w:rPr>
        <w:t xml:space="preserve">de </w:t>
      </w:r>
      <w:r>
        <w:rPr>
          <w:rFonts w:ascii="Helvetica" w:hAnsi="Helvetica" w:cs="Helvetica"/>
          <w:color w:val="0D0D0D" w:themeColor="text1" w:themeTint="F2"/>
        </w:rPr>
        <w:t>s</w:t>
      </w:r>
      <w:r w:rsidRPr="00C66E3B">
        <w:rPr>
          <w:rFonts w:ascii="Helvetica" w:hAnsi="Helvetica" w:cs="Helvetica"/>
          <w:color w:val="0D0D0D" w:themeColor="text1" w:themeTint="F2"/>
        </w:rPr>
        <w:t>ituación Institucional la Municipalidad de Santa Catarina Pinula, es un órgano estatal descentralizado, al cual le corresponde el gobierno y la administración del municipio. Las competencias de la municipalidad proceden por delegación del Estado y son desempeñadas con autonomía política, financiera y administrativa en el respectivo territorio municipal. Como organización pública descentralizada la municipalidad coordinará sus políticas con las políticas generales del Estado y en su caso, con la política especial del ramo al que corresponda. La municipalidad también se define como una institución autónoma que ha resaltado en términos de gestión territorial e implementación de la política pública a través de gobierno local. Es importante resaltar que las acciones a realizar durante la gestión del gobierno municipal de</w:t>
      </w:r>
      <w:r>
        <w:rPr>
          <w:rFonts w:ascii="Helvetica" w:hAnsi="Helvetica" w:cs="Helvetica"/>
          <w:color w:val="0D0D0D" w:themeColor="text1" w:themeTint="F2"/>
        </w:rPr>
        <w:t>l 2021</w:t>
      </w:r>
      <w:r w:rsidRPr="00C66E3B">
        <w:rPr>
          <w:rFonts w:ascii="Helvetica" w:hAnsi="Helvetica" w:cs="Helvetica"/>
          <w:color w:val="0D0D0D" w:themeColor="text1" w:themeTint="F2"/>
        </w:rPr>
        <w:t>-202</w:t>
      </w:r>
      <w:r>
        <w:rPr>
          <w:rFonts w:ascii="Helvetica" w:hAnsi="Helvetica" w:cs="Helvetica"/>
          <w:color w:val="0D0D0D" w:themeColor="text1" w:themeTint="F2"/>
        </w:rPr>
        <w:t>5</w:t>
      </w:r>
      <w:r w:rsidRPr="00C66E3B">
        <w:rPr>
          <w:rFonts w:ascii="Helvetica" w:hAnsi="Helvetica" w:cs="Helvetica"/>
          <w:color w:val="0D0D0D" w:themeColor="text1" w:themeTint="F2"/>
        </w:rPr>
        <w:t>, enfoca los esfuerzos para respond</w:t>
      </w:r>
      <w:r>
        <w:rPr>
          <w:rFonts w:ascii="Helvetica" w:hAnsi="Helvetica" w:cs="Helvetica"/>
          <w:color w:val="0D0D0D" w:themeColor="text1" w:themeTint="F2"/>
        </w:rPr>
        <w:t xml:space="preserve">er a los pactos de gobierno. </w:t>
      </w:r>
      <w:r w:rsidRPr="00C66E3B">
        <w:rPr>
          <w:rFonts w:ascii="Helvetica" w:hAnsi="Helvetica" w:cs="Helvetica"/>
          <w:color w:val="0D0D0D" w:themeColor="text1" w:themeTint="F2"/>
        </w:rPr>
        <w:t xml:space="preserve">Santa Catarina Pinula, es actualmente un municipio prospero, que ha tenido avances positivos y significativos lo que ha permitido obtener un sin número de reconocimientos tanto a nivel nacional como internacional, siendo catalogados como la mejor municipalidad del país, lo que nos llena de orgullo y satisfacción por el deber cumplido. Los nuevos desafíos a los que se enfrenta esta administración municipal son los inherentes a la limitación de recursos y la centralización del estado en las áreas de seguridad, salud, educación y transporte. Ante esta realidad la experiencia y el conocimiento son exigencias indispensables para constituir un conjunto de acciones, que de acuerdo a su complejidad deben ordenarse, analizarse y priorizarse para asegurar el uso racional de los recursos y consecuentemente para instrumentar la solución de los problemas que aquejan al Municipio de Santa Catarina Pinula. Así mismo se hizo análisis de las problemáticas identificadas en los talleres participativos realizados en  las comunidades del municipio en el marco de la construcción del Plan de Gobierno Municipal de Santa Catarina Pinula. Con estos insumos se conformó la definición de problemáticas conjuntas y un diagnostico institucional apegado a las competencias propias de la municipalidad según se cita en el Código Municipal. </w:t>
      </w:r>
    </w:p>
    <w:p w:rsidR="004533E4" w:rsidRDefault="004533E4" w:rsidP="004533E4">
      <w:pPr>
        <w:spacing w:after="0" w:line="360" w:lineRule="auto"/>
        <w:jc w:val="both"/>
        <w:rPr>
          <w:rFonts w:ascii="Helvetica" w:hAnsi="Helvetica" w:cs="Helvetica"/>
          <w:color w:val="0D0D0D" w:themeColor="text1" w:themeTint="F2"/>
        </w:rPr>
      </w:pPr>
    </w:p>
    <w:p w:rsidR="007D6A71" w:rsidRDefault="004533E4" w:rsidP="004533E4">
      <w:pPr>
        <w:spacing w:after="0" w:line="360" w:lineRule="auto"/>
        <w:jc w:val="both"/>
        <w:rPr>
          <w:rFonts w:ascii="Helvetica" w:hAnsi="Helvetica" w:cs="Helvetica"/>
          <w:color w:val="0D0D0D" w:themeColor="text1" w:themeTint="F2"/>
        </w:rPr>
      </w:pPr>
      <w:r w:rsidRPr="008B7AC6">
        <w:rPr>
          <w:rFonts w:ascii="Helvetica" w:hAnsi="Helvetica" w:cs="Helvetica"/>
          <w:color w:val="0D0D0D" w:themeColor="text1" w:themeTint="F2"/>
        </w:rPr>
        <w:t xml:space="preserve">El presente apartado describe como está conformada la Corporación Municipal; cual es la visión, misión, principios y valores planteados por ésta para responder a las necesidades de la población; se resume el resultado logrado en el Ranking de la Gestión Municipal </w:t>
      </w:r>
      <w:proofErr w:type="spellStart"/>
      <w:r w:rsidRPr="008B7AC6">
        <w:rPr>
          <w:rFonts w:ascii="Helvetica" w:hAnsi="Helvetica" w:cs="Helvetica"/>
          <w:color w:val="0D0D0D" w:themeColor="text1" w:themeTint="F2"/>
        </w:rPr>
        <w:t>SEGEPLAN</w:t>
      </w:r>
      <w:proofErr w:type="spellEnd"/>
      <w:r w:rsidRPr="008B7AC6">
        <w:rPr>
          <w:rFonts w:ascii="Helvetica" w:hAnsi="Helvetica" w:cs="Helvetica"/>
          <w:color w:val="0D0D0D" w:themeColor="text1" w:themeTint="F2"/>
        </w:rPr>
        <w:t xml:space="preserve"> 2018; cuales son los objetivos y estrategias municipales para el periodo 2021-2025 con relación a las problemáticas y potencialidades identificadas en el </w:t>
      </w:r>
      <w:proofErr w:type="spellStart"/>
      <w:r w:rsidRPr="008B7AC6">
        <w:rPr>
          <w:rFonts w:ascii="Helvetica" w:hAnsi="Helvetica" w:cs="Helvetica"/>
          <w:color w:val="0D0D0D" w:themeColor="text1" w:themeTint="F2"/>
        </w:rPr>
        <w:t>PDM-OT</w:t>
      </w:r>
      <w:proofErr w:type="spellEnd"/>
      <w:r w:rsidRPr="008B7AC6">
        <w:rPr>
          <w:rFonts w:ascii="Helvetica" w:hAnsi="Helvetica" w:cs="Helvetica"/>
          <w:color w:val="0D0D0D" w:themeColor="text1" w:themeTint="F2"/>
        </w:rPr>
        <w:t xml:space="preserve">; y finalmente un análisis de los principales actores claves y  estratégicos en el alcance de los objetivos y estrategias municipales. </w:t>
      </w:r>
      <w:r>
        <w:rPr>
          <w:rFonts w:ascii="Helvetica" w:hAnsi="Helvetica" w:cs="Helvetica"/>
          <w:color w:val="0D0D0D" w:themeColor="text1" w:themeTint="F2"/>
        </w:rPr>
        <w:tab/>
      </w:r>
    </w:p>
    <w:p w:rsidR="007D6A71" w:rsidRDefault="007D6A71" w:rsidP="004533E4">
      <w:pPr>
        <w:spacing w:after="0" w:line="360" w:lineRule="auto"/>
        <w:jc w:val="both"/>
        <w:rPr>
          <w:rFonts w:ascii="Helvetica" w:hAnsi="Helvetica" w:cs="Helvetica"/>
          <w:color w:val="0D0D0D" w:themeColor="text1" w:themeTint="F2"/>
        </w:rPr>
      </w:pPr>
    </w:p>
    <w:p w:rsidR="00276478" w:rsidRPr="00D444AA" w:rsidRDefault="002D59FD" w:rsidP="00276478">
      <w:pPr>
        <w:jc w:val="center"/>
        <w:rPr>
          <w:rFonts w:ascii="Helvetica" w:hAnsi="Helvetica" w:cs="Helvetica"/>
          <w:b/>
          <w:sz w:val="28"/>
          <w:szCs w:val="24"/>
        </w:rPr>
      </w:pPr>
      <w:r>
        <w:rPr>
          <w:rFonts w:ascii="Helvetica" w:hAnsi="Helvetica" w:cs="Helvetica"/>
          <w:b/>
          <w:sz w:val="28"/>
          <w:szCs w:val="24"/>
        </w:rPr>
        <w:lastRenderedPageBreak/>
        <w:t>VI</w:t>
      </w:r>
      <w:r w:rsidR="00A143D3">
        <w:rPr>
          <w:rFonts w:ascii="Helvetica" w:hAnsi="Helvetica" w:cs="Helvetica"/>
          <w:b/>
          <w:sz w:val="28"/>
          <w:szCs w:val="24"/>
        </w:rPr>
        <w:t>I</w:t>
      </w:r>
      <w:r w:rsidR="00276478" w:rsidRPr="00D444AA">
        <w:rPr>
          <w:rFonts w:ascii="Helvetica" w:hAnsi="Helvetica" w:cs="Helvetica"/>
          <w:b/>
          <w:sz w:val="28"/>
          <w:szCs w:val="24"/>
        </w:rPr>
        <w:t>.     PLAN OPERATIVO MULTIANUAL (</w:t>
      </w:r>
      <w:proofErr w:type="spellStart"/>
      <w:r w:rsidR="00276478" w:rsidRPr="00D444AA">
        <w:rPr>
          <w:rFonts w:ascii="Helvetica" w:hAnsi="Helvetica" w:cs="Helvetica"/>
          <w:b/>
          <w:sz w:val="28"/>
          <w:szCs w:val="24"/>
        </w:rPr>
        <w:t>POM</w:t>
      </w:r>
      <w:proofErr w:type="spellEnd"/>
      <w:r w:rsidR="00276478" w:rsidRPr="00D444AA">
        <w:rPr>
          <w:rFonts w:ascii="Helvetica" w:hAnsi="Helvetica" w:cs="Helvetica"/>
          <w:b/>
          <w:sz w:val="28"/>
          <w:szCs w:val="24"/>
        </w:rPr>
        <w:t>) 2021-2025</w:t>
      </w:r>
    </w:p>
    <w:p w:rsidR="00276478" w:rsidRPr="00D444AA" w:rsidRDefault="00276478" w:rsidP="00276478">
      <w:pPr>
        <w:spacing w:after="0" w:line="360" w:lineRule="auto"/>
        <w:rPr>
          <w:rFonts w:ascii="Helvetica" w:hAnsi="Helvetica" w:cs="Helvetica"/>
          <w:b/>
          <w:sz w:val="24"/>
          <w:szCs w:val="24"/>
        </w:rPr>
      </w:pPr>
    </w:p>
    <w:p w:rsidR="00276478" w:rsidRPr="00D444AA" w:rsidRDefault="00F228F1" w:rsidP="00276478">
      <w:pPr>
        <w:spacing w:after="0" w:line="360" w:lineRule="auto"/>
        <w:jc w:val="both"/>
        <w:rPr>
          <w:rFonts w:ascii="Helvetica" w:hAnsi="Helvetica" w:cs="Helvetica"/>
          <w:szCs w:val="24"/>
        </w:rPr>
      </w:pPr>
      <w:r>
        <w:rPr>
          <w:rFonts w:ascii="Helvetica" w:hAnsi="Helvetica" w:cs="Helvetica"/>
          <w:szCs w:val="24"/>
        </w:rPr>
        <w:t xml:space="preserve">A través del </w:t>
      </w:r>
      <w:r w:rsidR="00276478" w:rsidRPr="00D444AA">
        <w:rPr>
          <w:rFonts w:ascii="Helvetica" w:hAnsi="Helvetica" w:cs="Helvetica"/>
          <w:szCs w:val="24"/>
        </w:rPr>
        <w:t>marco operativo se toma como referencia la priorización de las intervenciones de la municipa</w:t>
      </w:r>
      <w:r w:rsidR="00B74A1F">
        <w:rPr>
          <w:rFonts w:ascii="Helvetica" w:hAnsi="Helvetica" w:cs="Helvetica"/>
          <w:szCs w:val="24"/>
        </w:rPr>
        <w:t xml:space="preserve">lidad </w:t>
      </w:r>
      <w:r w:rsidR="00A36AC5">
        <w:rPr>
          <w:rFonts w:ascii="Helvetica" w:hAnsi="Helvetica" w:cs="Helvetica"/>
          <w:szCs w:val="24"/>
        </w:rPr>
        <w:t xml:space="preserve">en el mediano y largo plazo </w:t>
      </w:r>
      <w:r w:rsidR="00B74A1F">
        <w:rPr>
          <w:rFonts w:ascii="Helvetica" w:hAnsi="Helvetica" w:cs="Helvetica"/>
          <w:szCs w:val="24"/>
        </w:rPr>
        <w:t>desagregado para cada año</w:t>
      </w:r>
      <w:r w:rsidR="00A36AC5">
        <w:rPr>
          <w:rFonts w:ascii="Helvetica" w:hAnsi="Helvetica" w:cs="Helvetica"/>
          <w:szCs w:val="24"/>
        </w:rPr>
        <w:t xml:space="preserve">, en tanto que los objetivos operativos, guardan estrecha relación </w:t>
      </w:r>
      <w:r w:rsidR="00A36AC5">
        <w:rPr>
          <w:rFonts w:ascii="Helvetica" w:hAnsi="Helvetica" w:cs="Helvetica"/>
          <w:szCs w:val="24"/>
        </w:rPr>
        <w:tab/>
        <w:t xml:space="preserve">con las actividades que se estarán realizando, </w:t>
      </w:r>
      <w:proofErr w:type="spellStart"/>
      <w:r w:rsidR="00A36AC5">
        <w:rPr>
          <w:rFonts w:ascii="Helvetica" w:hAnsi="Helvetica" w:cs="Helvetica"/>
          <w:szCs w:val="24"/>
        </w:rPr>
        <w:t>asi</w:t>
      </w:r>
      <w:proofErr w:type="spellEnd"/>
      <w:r w:rsidR="00A36AC5">
        <w:rPr>
          <w:rFonts w:ascii="Helvetica" w:hAnsi="Helvetica" w:cs="Helvetica"/>
          <w:szCs w:val="24"/>
        </w:rPr>
        <w:t xml:space="preserve"> llevando a cabo las acciones del quehacer cotidiano municipal para el logro de los objetivos operativos</w:t>
      </w:r>
      <w:r w:rsidR="00B74A1F">
        <w:rPr>
          <w:rFonts w:ascii="Helvetica" w:hAnsi="Helvetica" w:cs="Helvetica"/>
          <w:szCs w:val="24"/>
        </w:rPr>
        <w:t>.</w:t>
      </w:r>
      <w:r w:rsidR="00A36AC5">
        <w:rPr>
          <w:rFonts w:ascii="Helvetica" w:hAnsi="Helvetica" w:cs="Helvetica"/>
          <w:szCs w:val="24"/>
        </w:rPr>
        <w:t xml:space="preserve"> </w:t>
      </w:r>
      <w:r w:rsidR="00276478" w:rsidRPr="00D444AA">
        <w:rPr>
          <w:rFonts w:ascii="Helvetica" w:hAnsi="Helvetica" w:cs="Helvetica"/>
          <w:szCs w:val="24"/>
        </w:rPr>
        <w:t>La municipalidad de Santa Catarina Pinula en cada área contemplada en el Plan Operativo Multianual -</w:t>
      </w:r>
      <w:proofErr w:type="spellStart"/>
      <w:r w:rsidR="00276478" w:rsidRPr="00D444AA">
        <w:rPr>
          <w:rFonts w:ascii="Helvetica" w:hAnsi="Helvetica" w:cs="Helvetica"/>
          <w:szCs w:val="24"/>
        </w:rPr>
        <w:t>POM</w:t>
      </w:r>
      <w:proofErr w:type="spellEnd"/>
      <w:r w:rsidR="00276478" w:rsidRPr="00D444AA">
        <w:rPr>
          <w:rFonts w:ascii="Helvetica" w:hAnsi="Helvetica" w:cs="Helvetica"/>
          <w:szCs w:val="24"/>
        </w:rPr>
        <w:t xml:space="preserve">-, engloba diferentes ramas en las que se ha trabajado fuertemente, teniendo como objetivo </w:t>
      </w:r>
      <w:r w:rsidR="00A36AC5">
        <w:rPr>
          <w:rFonts w:ascii="Helvetica" w:hAnsi="Helvetica" w:cs="Helvetica"/>
          <w:szCs w:val="24"/>
        </w:rPr>
        <w:t xml:space="preserve">solucionar los problemas del municipio, </w:t>
      </w:r>
      <w:r w:rsidR="00276478" w:rsidRPr="00D444AA">
        <w:rPr>
          <w:rFonts w:ascii="Helvetica" w:hAnsi="Helvetica" w:cs="Helvetica"/>
          <w:szCs w:val="24"/>
        </w:rPr>
        <w:t>desarrolla</w:t>
      </w:r>
      <w:r w:rsidR="00A36AC5">
        <w:rPr>
          <w:rFonts w:ascii="Helvetica" w:hAnsi="Helvetica" w:cs="Helvetica"/>
          <w:szCs w:val="24"/>
        </w:rPr>
        <w:t>ndo</w:t>
      </w:r>
      <w:r w:rsidR="00276478" w:rsidRPr="00D444AA">
        <w:rPr>
          <w:rFonts w:ascii="Helvetica" w:hAnsi="Helvetica" w:cs="Helvetica"/>
          <w:szCs w:val="24"/>
        </w:rPr>
        <w:t xml:space="preserve"> proyectos viables en beneficio general de la población y la mejora de la calidad de vida de los vecinos del municipio. </w:t>
      </w:r>
    </w:p>
    <w:p w:rsidR="00276478" w:rsidRPr="00D444AA" w:rsidRDefault="00276478" w:rsidP="00276478">
      <w:pPr>
        <w:spacing w:after="0" w:line="360" w:lineRule="auto"/>
        <w:jc w:val="both"/>
        <w:rPr>
          <w:rFonts w:ascii="Helvetica" w:hAnsi="Helvetica" w:cs="Helvetica"/>
          <w:szCs w:val="24"/>
        </w:rPr>
      </w:pPr>
    </w:p>
    <w:p w:rsidR="00276478" w:rsidRPr="00D444AA" w:rsidRDefault="00276478" w:rsidP="00276478">
      <w:pPr>
        <w:spacing w:after="0" w:line="360" w:lineRule="auto"/>
        <w:jc w:val="both"/>
        <w:rPr>
          <w:rFonts w:ascii="Helvetica" w:hAnsi="Helvetica" w:cs="Helvetica"/>
          <w:szCs w:val="24"/>
        </w:rPr>
      </w:pPr>
      <w:r w:rsidRPr="00D444AA">
        <w:rPr>
          <w:rFonts w:ascii="Helvetica" w:hAnsi="Helvetica" w:cs="Helvetica"/>
          <w:szCs w:val="24"/>
        </w:rPr>
        <w:t xml:space="preserve">Entre los proyectos prevalecidos para realizar podemos mencionar: </w:t>
      </w:r>
      <w:r w:rsidR="009A50E0">
        <w:rPr>
          <w:rFonts w:ascii="Helvetica" w:hAnsi="Helvetica" w:cs="Helvetica"/>
          <w:szCs w:val="24"/>
        </w:rPr>
        <w:t xml:space="preserve">Ampliar los Servicios de Agua apta para el consumo humano, Servicios de Alcantarillado, Otros Servicios de Saneamiento tales como (Mercados, Rastros, Cementerios), Áreas con Ordenamientos Vial, Apoyo a las personas que utilizan el Transporte Público, Servicios de Seguridad Ciudadana, </w:t>
      </w:r>
      <w:r w:rsidRPr="00D444AA">
        <w:rPr>
          <w:rFonts w:ascii="Helvetica" w:hAnsi="Helvetica" w:cs="Helvetica"/>
          <w:szCs w:val="24"/>
        </w:rPr>
        <w:t xml:space="preserve">Conservación a la Salud, Perforación de Pozos, Ampliación Red De Alumbrado Público, Construcción Salones de Usos Múltiples, Construcción Instalaciones Deportivas y Recreativas, Mejoramiento Escuelas Pre-Primarias, Mejoramiento Escuelas Primarias, Conservación a la Educación, Mejoramiento Institutos Básicos, Mejoramiento Institutos Diversificados, Mejoramientos de Calles, Construcción de Banquetas y Construcción </w:t>
      </w:r>
      <w:r w:rsidR="009A50E0">
        <w:rPr>
          <w:rFonts w:ascii="Helvetica" w:hAnsi="Helvetica" w:cs="Helvetica"/>
          <w:szCs w:val="24"/>
        </w:rPr>
        <w:t xml:space="preserve">de </w:t>
      </w:r>
      <w:r w:rsidRPr="00D444AA">
        <w:rPr>
          <w:rFonts w:ascii="Helvetica" w:hAnsi="Helvetica" w:cs="Helvetica"/>
          <w:szCs w:val="24"/>
        </w:rPr>
        <w:t xml:space="preserve">Albergue de Mascotas. </w:t>
      </w:r>
    </w:p>
    <w:p w:rsidR="00276478" w:rsidRPr="00D444AA" w:rsidRDefault="00276478" w:rsidP="00276478">
      <w:pPr>
        <w:rPr>
          <w:rFonts w:ascii="Helvetica" w:hAnsi="Helvetica" w:cs="Helvetica"/>
          <w:color w:val="0D0D0D" w:themeColor="text1" w:themeTint="F2"/>
          <w:sz w:val="24"/>
          <w:szCs w:val="20"/>
        </w:rPr>
      </w:pPr>
    </w:p>
    <w:p w:rsidR="004B6526" w:rsidRDefault="00276478" w:rsidP="00B74A1F">
      <w:pPr>
        <w:jc w:val="both"/>
        <w:rPr>
          <w:noProof/>
          <w:lang w:eastAsia="es-GT"/>
        </w:rPr>
      </w:pPr>
      <w:r w:rsidRPr="00D444AA">
        <w:rPr>
          <w:rFonts w:ascii="Helvetica" w:hAnsi="Helvetica" w:cs="Helvetica"/>
          <w:color w:val="0D0D0D" w:themeColor="text1" w:themeTint="F2"/>
          <w:szCs w:val="20"/>
        </w:rPr>
        <w:t xml:space="preserve">A continuación se muestra la matriz de Planificación Operativa Multianual </w:t>
      </w:r>
      <w:r w:rsidR="00A142DB">
        <w:rPr>
          <w:rFonts w:ascii="Helvetica" w:hAnsi="Helvetica" w:cs="Helvetica"/>
          <w:color w:val="0D0D0D" w:themeColor="text1" w:themeTint="F2"/>
          <w:szCs w:val="20"/>
        </w:rPr>
        <w:t xml:space="preserve">para el periodo </w:t>
      </w:r>
      <w:r w:rsidRPr="00D444AA">
        <w:rPr>
          <w:rFonts w:ascii="Helvetica" w:hAnsi="Helvetica" w:cs="Helvetica"/>
          <w:color w:val="0D0D0D" w:themeColor="text1" w:themeTint="F2"/>
          <w:szCs w:val="20"/>
        </w:rPr>
        <w:t>202</w:t>
      </w:r>
      <w:r>
        <w:rPr>
          <w:rFonts w:ascii="Helvetica" w:hAnsi="Helvetica" w:cs="Helvetica"/>
          <w:color w:val="0D0D0D" w:themeColor="text1" w:themeTint="F2"/>
          <w:szCs w:val="20"/>
        </w:rPr>
        <w:t>1</w:t>
      </w:r>
      <w:r w:rsidRPr="00D444AA">
        <w:rPr>
          <w:rFonts w:ascii="Helvetica" w:hAnsi="Helvetica" w:cs="Helvetica"/>
          <w:color w:val="0D0D0D" w:themeColor="text1" w:themeTint="F2"/>
          <w:szCs w:val="20"/>
        </w:rPr>
        <w:t>-202</w:t>
      </w:r>
      <w:r>
        <w:rPr>
          <w:rFonts w:ascii="Helvetica" w:hAnsi="Helvetica" w:cs="Helvetica"/>
          <w:color w:val="0D0D0D" w:themeColor="text1" w:themeTint="F2"/>
          <w:szCs w:val="20"/>
        </w:rPr>
        <w:t>5</w:t>
      </w:r>
      <w:r w:rsidRPr="00D444AA">
        <w:rPr>
          <w:rFonts w:ascii="Helvetica" w:hAnsi="Helvetica" w:cs="Helvetica"/>
          <w:color w:val="0D0D0D" w:themeColor="text1" w:themeTint="F2"/>
          <w:szCs w:val="20"/>
        </w:rPr>
        <w:t>.</w:t>
      </w:r>
    </w:p>
    <w:p w:rsidR="00622723" w:rsidRDefault="006C275F">
      <w:pPr>
        <w:rPr>
          <w:noProof/>
          <w:lang w:eastAsia="es-GT"/>
        </w:rPr>
      </w:pPr>
      <w:r>
        <w:rPr>
          <w:rFonts w:ascii="Helvetica" w:hAnsi="Helvetica" w:cs="Helvetica"/>
          <w:color w:val="0D0D0D" w:themeColor="text1" w:themeTint="F2"/>
        </w:rPr>
        <w:br w:type="page"/>
      </w:r>
    </w:p>
    <w:tbl>
      <w:tblPr>
        <w:tblW w:w="5931" w:type="pct"/>
        <w:tblInd w:w="-1206" w:type="dxa"/>
        <w:tblCellMar>
          <w:left w:w="70" w:type="dxa"/>
          <w:right w:w="70" w:type="dxa"/>
        </w:tblCellMar>
        <w:tblLook w:val="04A0" w:firstRow="1" w:lastRow="0" w:firstColumn="1" w:lastColumn="0" w:noHBand="0" w:noVBand="1"/>
      </w:tblPr>
      <w:tblGrid>
        <w:gridCol w:w="506"/>
        <w:gridCol w:w="956"/>
        <w:gridCol w:w="486"/>
        <w:gridCol w:w="979"/>
        <w:gridCol w:w="603"/>
        <w:gridCol w:w="707"/>
        <w:gridCol w:w="1127"/>
        <w:gridCol w:w="1416"/>
        <w:gridCol w:w="619"/>
        <w:gridCol w:w="619"/>
        <w:gridCol w:w="777"/>
        <w:gridCol w:w="495"/>
        <w:gridCol w:w="1049"/>
        <w:gridCol w:w="495"/>
        <w:gridCol w:w="1052"/>
        <w:gridCol w:w="457"/>
        <w:gridCol w:w="981"/>
        <w:gridCol w:w="457"/>
        <w:gridCol w:w="741"/>
        <w:gridCol w:w="457"/>
        <w:gridCol w:w="741"/>
        <w:gridCol w:w="816"/>
        <w:gridCol w:w="1127"/>
      </w:tblGrid>
      <w:tr w:rsidR="00622723" w:rsidRPr="00622723" w:rsidTr="00B74A1F">
        <w:trPr>
          <w:trHeight w:val="510"/>
        </w:trPr>
        <w:tc>
          <w:tcPr>
            <w:tcW w:w="5000" w:type="pct"/>
            <w:gridSpan w:val="23"/>
            <w:tcBorders>
              <w:top w:val="single" w:sz="4" w:space="0" w:color="auto"/>
              <w:left w:val="single" w:sz="4" w:space="0" w:color="auto"/>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lastRenderedPageBreak/>
              <w:t>B. PLAN OPERATIVO MULTIANUAL (</w:t>
            </w:r>
            <w:proofErr w:type="spellStart"/>
            <w:r w:rsidRPr="00622723">
              <w:rPr>
                <w:b/>
                <w:bCs/>
                <w:sz w:val="14"/>
                <w:lang w:eastAsia="es-GT"/>
              </w:rPr>
              <w:t>POM</w:t>
            </w:r>
            <w:proofErr w:type="spellEnd"/>
            <w:r w:rsidRPr="00622723">
              <w:rPr>
                <w:b/>
                <w:bCs/>
                <w:sz w:val="14"/>
                <w:lang w:eastAsia="es-GT"/>
              </w:rPr>
              <w:t>)</w:t>
            </w:r>
          </w:p>
        </w:tc>
      </w:tr>
      <w:tr w:rsidR="00622723" w:rsidRPr="00622723" w:rsidTr="00B74A1F">
        <w:trPr>
          <w:trHeight w:val="510"/>
        </w:trPr>
        <w:tc>
          <w:tcPr>
            <w:tcW w:w="1519" w:type="pct"/>
            <w:gridSpan w:val="7"/>
            <w:vMerge w:val="restart"/>
            <w:tcBorders>
              <w:top w:val="nil"/>
              <w:left w:val="single" w:sz="4" w:space="0" w:color="auto"/>
              <w:bottom w:val="single" w:sz="4" w:space="0" w:color="000000"/>
              <w:right w:val="nil"/>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8. PRODUCTO</w:t>
            </w:r>
          </w:p>
        </w:tc>
        <w:tc>
          <w:tcPr>
            <w:tcW w:w="3481" w:type="pct"/>
            <w:gridSpan w:val="16"/>
            <w:tcBorders>
              <w:top w:val="single" w:sz="4" w:space="0" w:color="auto"/>
              <w:left w:val="single" w:sz="4" w:space="0" w:color="auto"/>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9. INTERVENCIONES (PROYECTOS O ACTIVIDADES)</w:t>
            </w:r>
          </w:p>
        </w:tc>
      </w:tr>
      <w:tr w:rsidR="00622723" w:rsidRPr="00622723" w:rsidTr="00B74A1F">
        <w:trPr>
          <w:trHeight w:val="450"/>
        </w:trPr>
        <w:tc>
          <w:tcPr>
            <w:tcW w:w="1519" w:type="pct"/>
            <w:gridSpan w:val="7"/>
            <w:vMerge/>
            <w:tcBorders>
              <w:top w:val="nil"/>
              <w:left w:val="single" w:sz="4" w:space="0" w:color="auto"/>
              <w:bottom w:val="single" w:sz="4" w:space="0" w:color="000000"/>
              <w:right w:val="nil"/>
            </w:tcBorders>
            <w:vAlign w:val="center"/>
            <w:hideMark/>
          </w:tcPr>
          <w:p w:rsidR="00622723" w:rsidRPr="00622723" w:rsidRDefault="00622723" w:rsidP="00622723">
            <w:pPr>
              <w:spacing w:after="0" w:line="240" w:lineRule="auto"/>
              <w:rPr>
                <w:b/>
                <w:bCs/>
                <w:sz w:val="14"/>
                <w:lang w:eastAsia="es-GT"/>
              </w:rPr>
            </w:pPr>
          </w:p>
        </w:tc>
        <w:tc>
          <w:tcPr>
            <w:tcW w:w="401" w:type="pct"/>
            <w:vMerge w:val="restart"/>
            <w:tcBorders>
              <w:top w:val="nil"/>
              <w:left w:val="single" w:sz="8" w:space="0" w:color="auto"/>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9.1. Nombre del proyecto o de la actividad</w:t>
            </w:r>
          </w:p>
        </w:tc>
        <w:tc>
          <w:tcPr>
            <w:tcW w:w="175" w:type="pct"/>
            <w:vMerge w:val="restart"/>
            <w:tcBorders>
              <w:top w:val="nil"/>
              <w:left w:val="single" w:sz="4" w:space="0" w:color="auto"/>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proofErr w:type="spellStart"/>
            <w:r w:rsidRPr="00622723">
              <w:rPr>
                <w:b/>
                <w:bCs/>
                <w:sz w:val="14"/>
                <w:lang w:eastAsia="es-GT"/>
              </w:rPr>
              <w:t>CODIGO</w:t>
            </w:r>
            <w:proofErr w:type="spellEnd"/>
            <w:r w:rsidRPr="00622723">
              <w:rPr>
                <w:b/>
                <w:bCs/>
                <w:sz w:val="14"/>
                <w:lang w:eastAsia="es-GT"/>
              </w:rPr>
              <w:t xml:space="preserve"> </w:t>
            </w:r>
            <w:proofErr w:type="spellStart"/>
            <w:r w:rsidRPr="00622723">
              <w:rPr>
                <w:b/>
                <w:bCs/>
                <w:sz w:val="14"/>
                <w:lang w:eastAsia="es-GT"/>
              </w:rPr>
              <w:t>SNIP</w:t>
            </w:r>
            <w:proofErr w:type="spellEnd"/>
          </w:p>
        </w:tc>
        <w:tc>
          <w:tcPr>
            <w:tcW w:w="175" w:type="pct"/>
            <w:vMerge w:val="restart"/>
            <w:tcBorders>
              <w:top w:val="nil"/>
              <w:left w:val="single" w:sz="4" w:space="0" w:color="auto"/>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proofErr w:type="spellStart"/>
            <w:r w:rsidRPr="00622723">
              <w:rPr>
                <w:b/>
                <w:bCs/>
                <w:sz w:val="14"/>
                <w:lang w:eastAsia="es-GT"/>
              </w:rPr>
              <w:t>CODIGO</w:t>
            </w:r>
            <w:proofErr w:type="spellEnd"/>
            <w:r w:rsidRPr="00622723">
              <w:rPr>
                <w:b/>
                <w:bCs/>
                <w:sz w:val="14"/>
                <w:lang w:eastAsia="es-GT"/>
              </w:rPr>
              <w:t xml:space="preserve"> </w:t>
            </w:r>
            <w:proofErr w:type="spellStart"/>
            <w:r w:rsidRPr="00622723">
              <w:rPr>
                <w:b/>
                <w:bCs/>
                <w:sz w:val="14"/>
                <w:lang w:eastAsia="es-GT"/>
              </w:rPr>
              <w:t>SMIP</w:t>
            </w:r>
            <w:proofErr w:type="spellEnd"/>
          </w:p>
        </w:tc>
        <w:tc>
          <w:tcPr>
            <w:tcW w:w="220" w:type="pct"/>
            <w:vMerge w:val="restart"/>
            <w:tcBorders>
              <w:top w:val="nil"/>
              <w:left w:val="single" w:sz="4" w:space="0" w:color="auto"/>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9.2.Unidad de Medida</w:t>
            </w:r>
          </w:p>
        </w:tc>
        <w:tc>
          <w:tcPr>
            <w:tcW w:w="2510" w:type="pct"/>
            <w:gridSpan w:val="12"/>
            <w:tcBorders>
              <w:top w:val="single" w:sz="4" w:space="0" w:color="auto"/>
              <w:left w:val="nil"/>
              <w:bottom w:val="single" w:sz="4" w:space="0" w:color="auto"/>
              <w:right w:val="single" w:sz="8" w:space="0" w:color="000000"/>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9.3 Programación multianual</w:t>
            </w:r>
          </w:p>
        </w:tc>
      </w:tr>
      <w:tr w:rsidR="00622723" w:rsidRPr="00622723" w:rsidTr="00B74A1F">
        <w:trPr>
          <w:trHeight w:val="300"/>
        </w:trPr>
        <w:tc>
          <w:tcPr>
            <w:tcW w:w="1519" w:type="pct"/>
            <w:gridSpan w:val="7"/>
            <w:vMerge/>
            <w:tcBorders>
              <w:top w:val="nil"/>
              <w:left w:val="single" w:sz="4" w:space="0" w:color="auto"/>
              <w:bottom w:val="single" w:sz="4" w:space="0" w:color="000000"/>
              <w:right w:val="nil"/>
            </w:tcBorders>
            <w:vAlign w:val="center"/>
            <w:hideMark/>
          </w:tcPr>
          <w:p w:rsidR="00622723" w:rsidRPr="00622723" w:rsidRDefault="00622723" w:rsidP="00622723">
            <w:pPr>
              <w:spacing w:after="0" w:line="240" w:lineRule="auto"/>
              <w:rPr>
                <w:b/>
                <w:bCs/>
                <w:sz w:val="14"/>
                <w:lang w:eastAsia="es-GT"/>
              </w:rPr>
            </w:pPr>
          </w:p>
        </w:tc>
        <w:tc>
          <w:tcPr>
            <w:tcW w:w="401" w:type="pct"/>
            <w:vMerge/>
            <w:tcBorders>
              <w:top w:val="nil"/>
              <w:left w:val="single" w:sz="8" w:space="0" w:color="auto"/>
              <w:bottom w:val="single" w:sz="4" w:space="0" w:color="auto"/>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175" w:type="pct"/>
            <w:vMerge/>
            <w:tcBorders>
              <w:top w:val="nil"/>
              <w:left w:val="single" w:sz="4" w:space="0" w:color="auto"/>
              <w:bottom w:val="nil"/>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175" w:type="pct"/>
            <w:vMerge/>
            <w:tcBorders>
              <w:top w:val="nil"/>
              <w:left w:val="single" w:sz="4" w:space="0" w:color="auto"/>
              <w:bottom w:val="nil"/>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22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437" w:type="pct"/>
            <w:gridSpan w:val="2"/>
            <w:tcBorders>
              <w:top w:val="single" w:sz="4" w:space="0" w:color="auto"/>
              <w:left w:val="nil"/>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2021</w:t>
            </w:r>
          </w:p>
        </w:tc>
        <w:tc>
          <w:tcPr>
            <w:tcW w:w="437" w:type="pct"/>
            <w:gridSpan w:val="2"/>
            <w:tcBorders>
              <w:top w:val="single" w:sz="4" w:space="0" w:color="auto"/>
              <w:left w:val="nil"/>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2022</w:t>
            </w:r>
          </w:p>
        </w:tc>
        <w:tc>
          <w:tcPr>
            <w:tcW w:w="407" w:type="pct"/>
            <w:gridSpan w:val="2"/>
            <w:tcBorders>
              <w:top w:val="single" w:sz="4" w:space="0" w:color="auto"/>
              <w:left w:val="nil"/>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2023</w:t>
            </w:r>
          </w:p>
        </w:tc>
        <w:tc>
          <w:tcPr>
            <w:tcW w:w="339" w:type="pct"/>
            <w:gridSpan w:val="2"/>
            <w:tcBorders>
              <w:top w:val="single" w:sz="4" w:space="0" w:color="auto"/>
              <w:left w:val="nil"/>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2024</w:t>
            </w:r>
          </w:p>
        </w:tc>
        <w:tc>
          <w:tcPr>
            <w:tcW w:w="339" w:type="pct"/>
            <w:gridSpan w:val="2"/>
            <w:tcBorders>
              <w:top w:val="single" w:sz="4" w:space="0" w:color="auto"/>
              <w:left w:val="nil"/>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2025</w:t>
            </w:r>
          </w:p>
        </w:tc>
        <w:tc>
          <w:tcPr>
            <w:tcW w:w="231" w:type="pct"/>
            <w:vMerge w:val="restart"/>
            <w:tcBorders>
              <w:top w:val="nil"/>
              <w:left w:val="single" w:sz="4" w:space="0" w:color="auto"/>
              <w:bottom w:val="single" w:sz="4" w:space="0" w:color="auto"/>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9.4) Total Meta Física Multianual</w:t>
            </w:r>
          </w:p>
        </w:tc>
        <w:tc>
          <w:tcPr>
            <w:tcW w:w="319" w:type="pct"/>
            <w:vMerge w:val="restart"/>
            <w:tcBorders>
              <w:top w:val="nil"/>
              <w:left w:val="single" w:sz="4" w:space="0" w:color="auto"/>
              <w:bottom w:val="single" w:sz="4" w:space="0" w:color="auto"/>
              <w:right w:val="single" w:sz="8"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9.5) Total Meta  financiera multianual </w:t>
            </w:r>
          </w:p>
        </w:tc>
      </w:tr>
      <w:tr w:rsidR="00622723" w:rsidRPr="00622723" w:rsidTr="00B74A1F">
        <w:trPr>
          <w:trHeight w:val="1530"/>
        </w:trPr>
        <w:tc>
          <w:tcPr>
            <w:tcW w:w="143" w:type="pct"/>
            <w:tcBorders>
              <w:top w:val="nil"/>
              <w:left w:val="single" w:sz="4" w:space="0" w:color="auto"/>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No. Orden</w:t>
            </w:r>
          </w:p>
        </w:tc>
        <w:tc>
          <w:tcPr>
            <w:tcW w:w="271" w:type="pct"/>
            <w:tcBorders>
              <w:top w:val="nil"/>
              <w:left w:val="nil"/>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8.1 Producto Competencia Propia</w:t>
            </w:r>
          </w:p>
        </w:tc>
        <w:tc>
          <w:tcPr>
            <w:tcW w:w="138" w:type="pct"/>
            <w:tcBorders>
              <w:top w:val="nil"/>
              <w:left w:val="nil"/>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No. orden</w:t>
            </w:r>
          </w:p>
        </w:tc>
        <w:tc>
          <w:tcPr>
            <w:tcW w:w="277" w:type="pct"/>
            <w:tcBorders>
              <w:top w:val="nil"/>
              <w:left w:val="nil"/>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8.2 Producto Competencia delegada</w:t>
            </w:r>
          </w:p>
        </w:tc>
        <w:tc>
          <w:tcPr>
            <w:tcW w:w="171" w:type="pct"/>
            <w:tcBorders>
              <w:top w:val="nil"/>
              <w:left w:val="nil"/>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8.3 Unidad de Medida</w:t>
            </w:r>
          </w:p>
        </w:tc>
        <w:tc>
          <w:tcPr>
            <w:tcW w:w="200" w:type="pct"/>
            <w:tcBorders>
              <w:top w:val="nil"/>
              <w:left w:val="nil"/>
              <w:bottom w:val="nil"/>
              <w:right w:val="single" w:sz="4" w:space="0" w:color="auto"/>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8.4) Meta física del producto para período 2021-2025 </w:t>
            </w:r>
          </w:p>
        </w:tc>
        <w:tc>
          <w:tcPr>
            <w:tcW w:w="319" w:type="pct"/>
            <w:tcBorders>
              <w:top w:val="nil"/>
              <w:left w:val="nil"/>
              <w:bottom w:val="nil"/>
              <w:right w:val="nil"/>
            </w:tcBorders>
            <w:shd w:val="clear" w:color="000000" w:fill="DAEEF3"/>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8.5) Meta financiera del Producto para período 2021-2025 (Q.). </w:t>
            </w:r>
          </w:p>
        </w:tc>
        <w:tc>
          <w:tcPr>
            <w:tcW w:w="401" w:type="pct"/>
            <w:vMerge/>
            <w:tcBorders>
              <w:top w:val="nil"/>
              <w:left w:val="single" w:sz="8" w:space="0" w:color="auto"/>
              <w:bottom w:val="single" w:sz="4" w:space="0" w:color="auto"/>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175" w:type="pct"/>
            <w:vMerge/>
            <w:tcBorders>
              <w:top w:val="nil"/>
              <w:left w:val="single" w:sz="4" w:space="0" w:color="auto"/>
              <w:bottom w:val="nil"/>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175" w:type="pct"/>
            <w:vMerge/>
            <w:tcBorders>
              <w:top w:val="nil"/>
              <w:left w:val="single" w:sz="4" w:space="0" w:color="auto"/>
              <w:bottom w:val="nil"/>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22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140"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Física</w:t>
            </w:r>
          </w:p>
        </w:tc>
        <w:tc>
          <w:tcPr>
            <w:tcW w:w="297"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Financiera </w:t>
            </w:r>
          </w:p>
        </w:tc>
        <w:tc>
          <w:tcPr>
            <w:tcW w:w="140"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Física</w:t>
            </w:r>
          </w:p>
        </w:tc>
        <w:tc>
          <w:tcPr>
            <w:tcW w:w="297"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Financiera </w:t>
            </w:r>
          </w:p>
        </w:tc>
        <w:tc>
          <w:tcPr>
            <w:tcW w:w="129"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Física</w:t>
            </w:r>
          </w:p>
        </w:tc>
        <w:tc>
          <w:tcPr>
            <w:tcW w:w="277"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Financiera </w:t>
            </w:r>
          </w:p>
        </w:tc>
        <w:tc>
          <w:tcPr>
            <w:tcW w:w="129"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Física</w:t>
            </w:r>
          </w:p>
        </w:tc>
        <w:tc>
          <w:tcPr>
            <w:tcW w:w="210"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Financiera </w:t>
            </w:r>
          </w:p>
        </w:tc>
        <w:tc>
          <w:tcPr>
            <w:tcW w:w="129"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Física</w:t>
            </w:r>
          </w:p>
        </w:tc>
        <w:tc>
          <w:tcPr>
            <w:tcW w:w="210" w:type="pct"/>
            <w:tcBorders>
              <w:top w:val="nil"/>
              <w:left w:val="nil"/>
              <w:bottom w:val="nil"/>
              <w:right w:val="single" w:sz="4" w:space="0" w:color="auto"/>
            </w:tcBorders>
            <w:shd w:val="clear" w:color="000000" w:fill="C5D9F1"/>
            <w:vAlign w:val="center"/>
            <w:hideMark/>
          </w:tcPr>
          <w:p w:rsidR="00622723" w:rsidRPr="00622723" w:rsidRDefault="00622723" w:rsidP="00622723">
            <w:pPr>
              <w:spacing w:after="0" w:line="240" w:lineRule="auto"/>
              <w:jc w:val="center"/>
              <w:rPr>
                <w:b/>
                <w:bCs/>
                <w:sz w:val="14"/>
                <w:lang w:eastAsia="es-GT"/>
              </w:rPr>
            </w:pPr>
            <w:r w:rsidRPr="00622723">
              <w:rPr>
                <w:b/>
                <w:bCs/>
                <w:sz w:val="14"/>
                <w:lang w:eastAsia="es-GT"/>
              </w:rPr>
              <w:t xml:space="preserve"> Financiera </w:t>
            </w:r>
          </w:p>
        </w:tc>
        <w:tc>
          <w:tcPr>
            <w:tcW w:w="23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b/>
                <w:bCs/>
                <w:sz w:val="14"/>
                <w:lang w:eastAsia="es-GT"/>
              </w:rPr>
            </w:pPr>
          </w:p>
        </w:tc>
        <w:tc>
          <w:tcPr>
            <w:tcW w:w="319" w:type="pct"/>
            <w:vMerge/>
            <w:tcBorders>
              <w:top w:val="nil"/>
              <w:left w:val="single" w:sz="4" w:space="0" w:color="auto"/>
              <w:bottom w:val="single" w:sz="4" w:space="0" w:color="auto"/>
              <w:right w:val="single" w:sz="8" w:space="0" w:color="auto"/>
            </w:tcBorders>
            <w:vAlign w:val="center"/>
            <w:hideMark/>
          </w:tcPr>
          <w:p w:rsidR="00622723" w:rsidRPr="00622723" w:rsidRDefault="00622723" w:rsidP="00622723">
            <w:pPr>
              <w:spacing w:after="0" w:line="240" w:lineRule="auto"/>
              <w:rPr>
                <w:b/>
                <w:bCs/>
                <w:sz w:val="14"/>
                <w:lang w:eastAsia="es-GT"/>
              </w:rPr>
            </w:pPr>
          </w:p>
        </w:tc>
      </w:tr>
      <w:tr w:rsidR="00622723" w:rsidRPr="00622723" w:rsidTr="00B74A1F">
        <w:trPr>
          <w:trHeight w:val="1710"/>
        </w:trPr>
        <w:tc>
          <w:tcPr>
            <w:tcW w:w="143"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1</w:t>
            </w:r>
          </w:p>
        </w:tc>
        <w:tc>
          <w:tcPr>
            <w:tcW w:w="271"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xml:space="preserve">Familias con servicios de agua apta para consumo humano </w:t>
            </w:r>
          </w:p>
        </w:tc>
        <w:tc>
          <w:tcPr>
            <w:tcW w:w="138"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familias</w:t>
            </w:r>
          </w:p>
        </w:tc>
        <w:tc>
          <w:tcPr>
            <w:tcW w:w="200"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5,520.00</w:t>
            </w:r>
          </w:p>
        </w:tc>
        <w:tc>
          <w:tcPr>
            <w:tcW w:w="319" w:type="pct"/>
            <w:vMerge w:val="restart"/>
            <w:tcBorders>
              <w:top w:val="single" w:sz="8"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xml:space="preserve"> Q 84,022,194.98 </w:t>
            </w:r>
          </w:p>
        </w:tc>
        <w:tc>
          <w:tcPr>
            <w:tcW w:w="401"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AMPLIACIÓN SISTEMA DE AGUA POTABLE CON PERFORACIÓN DE POZO EN 9A. AVENIDA, SECTOR LA COMUNIDAD, CABECERA MUNICIPAL, SANTA CATARINA PINULA GUATEMALA</w:t>
            </w:r>
          </w:p>
        </w:tc>
        <w:tc>
          <w:tcPr>
            <w:tcW w:w="175"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259720</w:t>
            </w:r>
          </w:p>
        </w:tc>
        <w:tc>
          <w:tcPr>
            <w:tcW w:w="175"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245</w:t>
            </w:r>
          </w:p>
        </w:tc>
        <w:tc>
          <w:tcPr>
            <w:tcW w:w="220"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1260</w:t>
            </w:r>
          </w:p>
        </w:tc>
        <w:tc>
          <w:tcPr>
            <w:tcW w:w="297"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Q5,290,884.54 </w:t>
            </w:r>
          </w:p>
        </w:tc>
        <w:tc>
          <w:tcPr>
            <w:tcW w:w="140"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8"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1260.00</w:t>
            </w:r>
          </w:p>
        </w:tc>
        <w:tc>
          <w:tcPr>
            <w:tcW w:w="319" w:type="pct"/>
            <w:tcBorders>
              <w:top w:val="single" w:sz="8" w:space="0" w:color="auto"/>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Q5,290,884.54 </w:t>
            </w:r>
          </w:p>
        </w:tc>
      </w:tr>
      <w:tr w:rsidR="00622723" w:rsidRPr="00622723" w:rsidTr="00B74A1F">
        <w:trPr>
          <w:trHeight w:val="1710"/>
        </w:trPr>
        <w:tc>
          <w:tcPr>
            <w:tcW w:w="143"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AMPLIACIÓN SISTEMA DE AGUA POTABLE CON PERFORACIÓN DE POZO EN SECTOR NORTE I, ALDEA EL CARMEN,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259710</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246</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860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Q4,484,674.19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860.00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Q4,484,674.19 </w:t>
            </w:r>
          </w:p>
        </w:tc>
      </w:tr>
      <w:tr w:rsidR="00622723" w:rsidRPr="00622723" w:rsidTr="00B74A1F">
        <w:trPr>
          <w:trHeight w:val="1710"/>
        </w:trPr>
        <w:tc>
          <w:tcPr>
            <w:tcW w:w="143"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AMPLIACIÓN SISTEMA DE AGUA POTABLE CON PERFORACIÓN DE POZO EN COLONIA SANTO DOMINGO, ALDEA PIEDRA PARADA CRISTO REY,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259714</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247</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1240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Q5,048,205.25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1240.00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Q5,048,205.25 </w:t>
            </w:r>
          </w:p>
        </w:tc>
      </w:tr>
      <w:tr w:rsidR="00622723" w:rsidRPr="00622723" w:rsidTr="00B74A1F">
        <w:trPr>
          <w:trHeight w:val="1710"/>
        </w:trPr>
        <w:tc>
          <w:tcPr>
            <w:tcW w:w="143"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APOYO SISTEMA DE AGUA POTABLE Y AL SANEAMIENTO DEL MUNICIPIO DE SANTA CATARINA PINULA, GUATEMALA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271628</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266</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1080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Q34,198,431.00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1080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Q35,000,000.00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2160.00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Q69,198,431.00 </w:t>
            </w:r>
          </w:p>
        </w:tc>
      </w:tr>
      <w:tr w:rsidR="00622723" w:rsidRPr="00622723" w:rsidTr="00B74A1F">
        <w:trPr>
          <w:trHeight w:val="1710"/>
        </w:trPr>
        <w:tc>
          <w:tcPr>
            <w:tcW w:w="143"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2</w:t>
            </w:r>
          </w:p>
        </w:tc>
        <w:tc>
          <w:tcPr>
            <w:tcW w:w="271"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 con servicios de alcantarillado</w:t>
            </w:r>
          </w:p>
        </w:tc>
        <w:tc>
          <w:tcPr>
            <w:tcW w:w="138"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familias</w:t>
            </w:r>
          </w:p>
        </w:tc>
        <w:tc>
          <w:tcPr>
            <w:tcW w:w="200"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135.00</w:t>
            </w:r>
          </w:p>
        </w:tc>
        <w:tc>
          <w:tcPr>
            <w:tcW w:w="319"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EC6737">
            <w:pPr>
              <w:spacing w:after="0" w:line="240" w:lineRule="auto"/>
              <w:jc w:val="center"/>
              <w:rPr>
                <w:color w:val="000000"/>
                <w:sz w:val="14"/>
                <w:lang w:eastAsia="es-GT"/>
              </w:rPr>
            </w:pPr>
            <w:r w:rsidRPr="00622723">
              <w:rPr>
                <w:color w:val="000000"/>
                <w:sz w:val="14"/>
                <w:lang w:eastAsia="es-GT"/>
              </w:rPr>
              <w:t xml:space="preserve"> Q 3,650,000.00 </w:t>
            </w: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MEJORAMIENTO SISTEMA DE ALCANTARILLADO SANITARIO EN COLONIA SANTA </w:t>
            </w:r>
            <w:r w:rsidR="000366C7" w:rsidRPr="00622723">
              <w:rPr>
                <w:sz w:val="14"/>
                <w:szCs w:val="20"/>
                <w:lang w:eastAsia="es-GT"/>
              </w:rPr>
              <w:t>BÁRBARA</w:t>
            </w:r>
            <w:r w:rsidRPr="00622723">
              <w:rPr>
                <w:sz w:val="14"/>
                <w:szCs w:val="20"/>
                <w:lang w:eastAsia="es-GT"/>
              </w:rPr>
              <w:t>, ZONA 1 DE CABECERA MUNICIPAL,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271198</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249</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60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1,500,000.00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1,500,000.00 </w:t>
            </w:r>
          </w:p>
        </w:tc>
      </w:tr>
      <w:tr w:rsidR="00622723" w:rsidRPr="00622723" w:rsidTr="00B74A1F">
        <w:trPr>
          <w:trHeight w:val="1710"/>
        </w:trPr>
        <w:tc>
          <w:tcPr>
            <w:tcW w:w="143"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SISTEMA DE TRATAMIENTO AGUAS RESIDUALES EN SECTOR BUENOS AIRES DE ALDEA CUCHILLA DEL CARMEN,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271272</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40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1,200,000.00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40.00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1,200,000.00 </w:t>
            </w:r>
          </w:p>
        </w:tc>
      </w:tr>
      <w:tr w:rsidR="00622723" w:rsidRPr="00622723" w:rsidTr="00B74A1F">
        <w:trPr>
          <w:trHeight w:val="1905"/>
        </w:trPr>
        <w:tc>
          <w:tcPr>
            <w:tcW w:w="143"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SISTEMA DE TRATAMIENTO AGUAS RESIDUALES EN SECTOR DEL SALÓN MUNICIPAL DE ALDEA PIEDRA PARADA CRISTO REY,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271330</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251</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20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650,000.00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650,000.00 </w:t>
            </w:r>
          </w:p>
        </w:tc>
      </w:tr>
      <w:tr w:rsidR="00622723" w:rsidRPr="00622723" w:rsidTr="00B74A1F">
        <w:trPr>
          <w:trHeight w:val="1710"/>
        </w:trPr>
        <w:tc>
          <w:tcPr>
            <w:tcW w:w="143"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SISTEMA DE TRATAMIENTO AGUAS RESIDUALES EN SECTOR EL ESTRECHO DE ALDEA PUERTA PARADA,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271353</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252</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15</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300,000.00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 Q 300,000.00 </w:t>
            </w:r>
          </w:p>
        </w:tc>
      </w:tr>
      <w:tr w:rsidR="00622723" w:rsidRPr="00622723" w:rsidTr="00B74A1F">
        <w:trPr>
          <w:trHeight w:val="1350"/>
        </w:trPr>
        <w:tc>
          <w:tcPr>
            <w:tcW w:w="143"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lastRenderedPageBreak/>
              <w:t>3</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 que reciben otros servicios de saneamiento (mercados, rastros, cementerios)</w:t>
            </w:r>
          </w:p>
        </w:tc>
        <w:tc>
          <w:tcPr>
            <w:tcW w:w="138"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familias</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1,525.00</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EC6737">
            <w:pPr>
              <w:spacing w:after="0" w:line="240" w:lineRule="auto"/>
              <w:jc w:val="center"/>
              <w:rPr>
                <w:color w:val="000000"/>
                <w:sz w:val="14"/>
                <w:lang w:eastAsia="es-GT"/>
              </w:rPr>
            </w:pPr>
            <w:r w:rsidRPr="00622723">
              <w:rPr>
                <w:color w:val="000000"/>
                <w:sz w:val="14"/>
                <w:lang w:eastAsia="es-GT"/>
              </w:rPr>
              <w:t xml:space="preserve"> Q 10,850,000.00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AMPLIACIÓN CEMENTERIO (CONSTRUCCIÓN MODULO DE NICHOS) EN ALDEA PIEDRA PARADA CRISTO REY, SANTA CATARINA PINULA, GUATEMALA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271360</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253</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850,000.00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125.00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850,000.00 </w:t>
            </w:r>
          </w:p>
        </w:tc>
      </w:tr>
      <w:tr w:rsidR="00622723" w:rsidRPr="00622723" w:rsidTr="00B74A1F">
        <w:trPr>
          <w:trHeight w:val="1350"/>
        </w:trPr>
        <w:tc>
          <w:tcPr>
            <w:tcW w:w="143"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MERCADO EN ALDEA PIEDRA PARADA CRISTO REY,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271373</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254</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familias</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700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2,867,496.02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700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7,132,503.98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1400.00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EC6737">
            <w:pPr>
              <w:spacing w:after="0" w:line="240" w:lineRule="auto"/>
              <w:rPr>
                <w:sz w:val="14"/>
                <w:lang w:eastAsia="es-GT"/>
              </w:rPr>
            </w:pPr>
            <w:r w:rsidRPr="00622723">
              <w:rPr>
                <w:sz w:val="14"/>
                <w:lang w:eastAsia="es-GT"/>
              </w:rPr>
              <w:t xml:space="preserve">Q10,000,000.00 </w:t>
            </w:r>
          </w:p>
        </w:tc>
      </w:tr>
      <w:tr w:rsidR="00622723" w:rsidRPr="00622723" w:rsidTr="00B74A1F">
        <w:trPr>
          <w:trHeight w:val="1320"/>
        </w:trPr>
        <w:tc>
          <w:tcPr>
            <w:tcW w:w="143" w:type="pct"/>
            <w:vMerge w:val="restart"/>
            <w:tcBorders>
              <w:top w:val="nil"/>
              <w:left w:val="single" w:sz="4" w:space="0" w:color="auto"/>
              <w:bottom w:val="single" w:sz="4" w:space="0" w:color="000000"/>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4</w:t>
            </w:r>
          </w:p>
        </w:tc>
        <w:tc>
          <w:tcPr>
            <w:tcW w:w="271" w:type="pct"/>
            <w:vMerge w:val="restart"/>
            <w:tcBorders>
              <w:top w:val="nil"/>
              <w:left w:val="single" w:sz="4" w:space="0" w:color="auto"/>
              <w:bottom w:val="single" w:sz="4" w:space="0" w:color="000000"/>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xml:space="preserve">Áreas con ordenamiento vial </w:t>
            </w:r>
          </w:p>
        </w:tc>
        <w:tc>
          <w:tcPr>
            <w:tcW w:w="138" w:type="pct"/>
            <w:vMerge w:val="restart"/>
            <w:tcBorders>
              <w:top w:val="nil"/>
              <w:left w:val="single" w:sz="4" w:space="0" w:color="auto"/>
              <w:bottom w:val="single" w:sz="4" w:space="0" w:color="000000"/>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vMerge w:val="restart"/>
            <w:tcBorders>
              <w:top w:val="nil"/>
              <w:left w:val="single" w:sz="4" w:space="0" w:color="auto"/>
              <w:bottom w:val="single" w:sz="4" w:space="0" w:color="000000"/>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Km2</w:t>
            </w:r>
          </w:p>
        </w:tc>
        <w:tc>
          <w:tcPr>
            <w:tcW w:w="200"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0.02030</w:t>
            </w:r>
          </w:p>
        </w:tc>
        <w:tc>
          <w:tcPr>
            <w:tcW w:w="319" w:type="pct"/>
            <w:vMerge w:val="restar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EC6737">
            <w:pPr>
              <w:spacing w:after="0" w:line="240" w:lineRule="auto"/>
              <w:jc w:val="center"/>
              <w:rPr>
                <w:color w:val="000000"/>
                <w:sz w:val="14"/>
                <w:lang w:eastAsia="es-GT"/>
              </w:rPr>
            </w:pPr>
            <w:r w:rsidRPr="00622723">
              <w:rPr>
                <w:color w:val="000000"/>
                <w:sz w:val="14"/>
                <w:lang w:eastAsia="es-GT"/>
              </w:rPr>
              <w:t xml:space="preserve"> Q 36,969,062.00 </w:t>
            </w: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BANQUETA PEATONAL EN CALLE HACIA EL CAMINERO DE ALDEA EL CARMEN, SANTA CATARINA PÍNULA,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271378</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255</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60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500,000.00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500,000.00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BANQUETA PEATONAL EN SECTORES III Y VI DE ALDEA EL CARMEN, SANTA CATARINA PÍNULA,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271411</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256</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90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82685B">
            <w:pPr>
              <w:spacing w:after="0" w:line="240" w:lineRule="auto"/>
              <w:jc w:val="center"/>
              <w:rPr>
                <w:sz w:val="14"/>
                <w:lang w:eastAsia="es-GT"/>
              </w:rPr>
            </w:pPr>
            <w:r w:rsidRPr="00622723">
              <w:rPr>
                <w:sz w:val="14"/>
                <w:lang w:eastAsia="es-GT"/>
              </w:rPr>
              <w:t xml:space="preserve"> Q 900,000.00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90.000000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EC6737">
            <w:pPr>
              <w:spacing w:after="0" w:line="240" w:lineRule="auto"/>
              <w:jc w:val="center"/>
              <w:rPr>
                <w:sz w:val="14"/>
                <w:lang w:eastAsia="es-GT"/>
              </w:rPr>
            </w:pPr>
            <w:r w:rsidRPr="00622723">
              <w:rPr>
                <w:sz w:val="14"/>
                <w:lang w:eastAsia="es-GT"/>
              </w:rPr>
              <w:t xml:space="preserve"> Q 900,000.00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CONSTRUCCIÓN BANQUETA PEATONAL EN RUTA HACIA </w:t>
            </w:r>
            <w:proofErr w:type="spellStart"/>
            <w:r w:rsidRPr="00622723">
              <w:rPr>
                <w:sz w:val="14"/>
                <w:szCs w:val="20"/>
                <w:lang w:eastAsia="es-GT"/>
              </w:rPr>
              <w:t>MUXBAL</w:t>
            </w:r>
            <w:proofErr w:type="spellEnd"/>
            <w:r w:rsidRPr="00622723">
              <w:rPr>
                <w:sz w:val="14"/>
                <w:szCs w:val="20"/>
                <w:lang w:eastAsia="es-GT"/>
              </w:rPr>
              <w:t>, ALDEA PUERTA PARADA, SANTA CATARINA PÍNULA,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271415</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257</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60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82685B">
            <w:pPr>
              <w:spacing w:after="0" w:line="240" w:lineRule="auto"/>
              <w:jc w:val="center"/>
              <w:rPr>
                <w:sz w:val="14"/>
                <w:lang w:eastAsia="es-GT"/>
              </w:rPr>
            </w:pPr>
            <w:r w:rsidRPr="00622723">
              <w:rPr>
                <w:sz w:val="14"/>
                <w:lang w:eastAsia="es-GT"/>
              </w:rPr>
              <w:t xml:space="preserve"> Q 500,000.00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82685B">
            <w:pPr>
              <w:spacing w:after="0" w:line="240" w:lineRule="auto"/>
              <w:jc w:val="center"/>
              <w:rPr>
                <w:sz w:val="14"/>
                <w:lang w:eastAsia="es-GT"/>
              </w:rPr>
            </w:pPr>
            <w:r w:rsidRPr="00622723">
              <w:rPr>
                <w:sz w:val="14"/>
                <w:lang w:eastAsia="es-GT"/>
              </w:rPr>
              <w:t xml:space="preserve"> Q 500,000.00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BANQUETA PEATONAL EN CALLE PRINCIPAL DE ALDEA PIEDRA PARADA EL ROSARIO, SANTA CATARINA PÍNULA,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271419</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258</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60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82685B">
            <w:pPr>
              <w:spacing w:after="0" w:line="240" w:lineRule="auto"/>
              <w:jc w:val="center"/>
              <w:rPr>
                <w:sz w:val="14"/>
                <w:lang w:eastAsia="es-GT"/>
              </w:rPr>
            </w:pPr>
            <w:r w:rsidRPr="00622723">
              <w:rPr>
                <w:sz w:val="14"/>
                <w:lang w:eastAsia="es-GT"/>
              </w:rPr>
              <w:t xml:space="preserve"> Q 900,000.00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82685B">
            <w:pPr>
              <w:spacing w:after="0" w:line="240" w:lineRule="auto"/>
              <w:jc w:val="center"/>
              <w:rPr>
                <w:sz w:val="14"/>
                <w:lang w:eastAsia="es-GT"/>
              </w:rPr>
            </w:pPr>
            <w:r w:rsidRPr="00622723">
              <w:rPr>
                <w:sz w:val="14"/>
                <w:lang w:eastAsia="es-GT"/>
              </w:rPr>
              <w:t xml:space="preserve"> Q 900,000.00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PARQUEO Y PLAZA MUNICIPAL EN ZONA 1 DEL MUNICIPIO DE SANTA CATARINA PINULA, GUATEMALA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271425</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259</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400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1,500,000.00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400.000000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1,500,000.00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MEJORAMIENTO CALLE Y CALLEJONES CON ASFALTO EN EL MUNICIPIO DE SANTA CATARINA PINULA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218432</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224</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150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240,000.00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240,000.00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MEJORAMIENTO CALLE Y CALLEJONES EN ALDEAS DEL MUNICIPIO DE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271031</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248</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6000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3,500,000.00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9000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705E95">
            <w:pPr>
              <w:spacing w:after="0" w:line="240" w:lineRule="auto"/>
              <w:jc w:val="center"/>
              <w:rPr>
                <w:sz w:val="14"/>
                <w:lang w:eastAsia="es-GT"/>
              </w:rPr>
            </w:pPr>
            <w:r w:rsidRPr="00622723">
              <w:rPr>
                <w:sz w:val="14"/>
                <w:lang w:eastAsia="es-GT"/>
              </w:rPr>
              <w:t xml:space="preserve"> Q 6,500,000.00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Q10,000,000.00 </w:t>
            </w:r>
          </w:p>
        </w:tc>
      </w:tr>
      <w:tr w:rsidR="00622723" w:rsidRPr="00622723" w:rsidTr="00B74A1F">
        <w:trPr>
          <w:trHeight w:val="1320"/>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MEJORAMIENTO CALLE DE LA TOMATERA, SECTOR CENTRAL 3 DE ALDEA EL CARMEN, SANTA CATARINA PINULA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255628</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239</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3700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 Q 4,500,000.00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3700.00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 Q 4,500,000.00 </w:t>
            </w:r>
          </w:p>
        </w:tc>
      </w:tr>
      <w:tr w:rsidR="00622723" w:rsidRPr="00622723" w:rsidTr="00B74A1F">
        <w:trPr>
          <w:trHeight w:val="1191"/>
        </w:trPr>
        <w:tc>
          <w:tcPr>
            <w:tcW w:w="143"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71"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138"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277" w:type="pct"/>
            <w:vMerge/>
            <w:tcBorders>
              <w:top w:val="nil"/>
              <w:left w:val="single" w:sz="4" w:space="0" w:color="auto"/>
              <w:bottom w:val="single" w:sz="4"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CONSERVACIÓN A LA INFRAESTRUCTURA DEL MUNICIPIO DE SANTA CATARINA PINULA</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257810</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243</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m2</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780</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Q17,929,062.00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780.00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Q17,929,062.00 </w:t>
            </w:r>
          </w:p>
        </w:tc>
      </w:tr>
      <w:tr w:rsidR="00622723" w:rsidRPr="00622723" w:rsidTr="00B74A1F">
        <w:trPr>
          <w:trHeight w:val="2100"/>
        </w:trPr>
        <w:tc>
          <w:tcPr>
            <w:tcW w:w="143" w:type="pct"/>
            <w:tcBorders>
              <w:top w:val="nil"/>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5</w:t>
            </w:r>
          </w:p>
        </w:tc>
        <w:tc>
          <w:tcPr>
            <w:tcW w:w="271"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xml:space="preserve">Personas que utilizan el servicio de transporte público </w:t>
            </w:r>
          </w:p>
        </w:tc>
        <w:tc>
          <w:tcPr>
            <w:tcW w:w="138"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200"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4,500.00</w:t>
            </w:r>
          </w:p>
        </w:tc>
        <w:tc>
          <w:tcPr>
            <w:tcW w:w="319" w:type="pct"/>
            <w:tcBorders>
              <w:top w:val="nil"/>
              <w:left w:val="nil"/>
              <w:bottom w:val="single" w:sz="4" w:space="0" w:color="auto"/>
              <w:right w:val="single" w:sz="4" w:space="0" w:color="auto"/>
            </w:tcBorders>
            <w:shd w:val="clear" w:color="000000" w:fill="DAEEF3"/>
            <w:vAlign w:val="center"/>
            <w:hideMark/>
          </w:tcPr>
          <w:p w:rsidR="00622723" w:rsidRPr="00622723" w:rsidRDefault="00622723" w:rsidP="000028CF">
            <w:pPr>
              <w:spacing w:after="0" w:line="240" w:lineRule="auto"/>
              <w:jc w:val="center"/>
              <w:rPr>
                <w:color w:val="000000"/>
                <w:sz w:val="14"/>
                <w:lang w:eastAsia="es-GT"/>
              </w:rPr>
            </w:pPr>
            <w:r w:rsidRPr="00622723">
              <w:rPr>
                <w:color w:val="000000"/>
                <w:sz w:val="14"/>
                <w:lang w:eastAsia="es-GT"/>
              </w:rPr>
              <w:t xml:space="preserve"> Q 2,500,000.00 </w:t>
            </w:r>
          </w:p>
        </w:tc>
        <w:tc>
          <w:tcPr>
            <w:tcW w:w="401" w:type="pct"/>
            <w:tcBorders>
              <w:top w:val="nil"/>
              <w:left w:val="nil"/>
              <w:bottom w:val="single" w:sz="4" w:space="0" w:color="auto"/>
              <w:right w:val="single" w:sz="4" w:space="0" w:color="auto"/>
            </w:tcBorders>
            <w:shd w:val="clear" w:color="auto" w:fill="auto"/>
            <w:vAlign w:val="center"/>
            <w:hideMark/>
          </w:tcPr>
          <w:p w:rsidR="00622723" w:rsidRPr="00622723" w:rsidRDefault="000028CF" w:rsidP="00622723">
            <w:pPr>
              <w:spacing w:after="0" w:line="240" w:lineRule="auto"/>
              <w:jc w:val="center"/>
              <w:rPr>
                <w:color w:val="000000"/>
                <w:sz w:val="14"/>
                <w:szCs w:val="20"/>
                <w:lang w:eastAsia="es-GT"/>
              </w:rPr>
            </w:pPr>
            <w:r w:rsidRPr="00622723">
              <w:rPr>
                <w:color w:val="000000"/>
                <w:sz w:val="14"/>
                <w:szCs w:val="20"/>
                <w:lang w:eastAsia="es-GT"/>
              </w:rPr>
              <w:t>CONSTRUCCIÓN</w:t>
            </w:r>
            <w:r w:rsidR="00622723" w:rsidRPr="00622723">
              <w:rPr>
                <w:color w:val="000000"/>
                <w:sz w:val="14"/>
                <w:szCs w:val="20"/>
                <w:lang w:eastAsia="es-GT"/>
              </w:rPr>
              <w:t xml:space="preserve"> DE ESTACIONES DEL SERVICIO DE TRANSPORTE MUNICIPAL</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175"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2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persona</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4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4500</w:t>
            </w:r>
          </w:p>
        </w:tc>
        <w:tc>
          <w:tcPr>
            <w:tcW w:w="277"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Q2,500,000.00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4500.00</w:t>
            </w:r>
          </w:p>
        </w:tc>
        <w:tc>
          <w:tcPr>
            <w:tcW w:w="319" w:type="pct"/>
            <w:tcBorders>
              <w:top w:val="nil"/>
              <w:left w:val="nil"/>
              <w:bottom w:val="single" w:sz="4" w:space="0" w:color="auto"/>
              <w:right w:val="single" w:sz="8" w:space="0" w:color="auto"/>
            </w:tcBorders>
            <w:shd w:val="clear" w:color="auto" w:fill="auto"/>
            <w:vAlign w:val="center"/>
            <w:hideMark/>
          </w:tcPr>
          <w:p w:rsidR="00622723" w:rsidRPr="00622723" w:rsidRDefault="00622723" w:rsidP="000028CF">
            <w:pPr>
              <w:spacing w:after="0" w:line="240" w:lineRule="auto"/>
              <w:jc w:val="center"/>
              <w:rPr>
                <w:sz w:val="14"/>
                <w:lang w:eastAsia="es-GT"/>
              </w:rPr>
            </w:pPr>
            <w:r w:rsidRPr="00622723">
              <w:rPr>
                <w:sz w:val="14"/>
                <w:lang w:eastAsia="es-GT"/>
              </w:rPr>
              <w:t xml:space="preserve"> Q 2,500,000.00 </w:t>
            </w:r>
          </w:p>
        </w:tc>
      </w:tr>
      <w:tr w:rsidR="00622723" w:rsidRPr="00622723" w:rsidTr="00B74A1F">
        <w:trPr>
          <w:trHeight w:val="2400"/>
        </w:trPr>
        <w:tc>
          <w:tcPr>
            <w:tcW w:w="143"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lastRenderedPageBreak/>
              <w:t>6</w:t>
            </w:r>
          </w:p>
        </w:tc>
        <w:tc>
          <w:tcPr>
            <w:tcW w:w="271"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Personas atendidas con calidad en los servicios municipales</w:t>
            </w:r>
          </w:p>
        </w:tc>
        <w:tc>
          <w:tcPr>
            <w:tcW w:w="138"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71"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200"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1,800.00</w:t>
            </w:r>
          </w:p>
        </w:tc>
        <w:tc>
          <w:tcPr>
            <w:tcW w:w="319" w:type="pct"/>
            <w:tcBorders>
              <w:top w:val="single" w:sz="4" w:space="0" w:color="auto"/>
              <w:left w:val="nil"/>
              <w:bottom w:val="single" w:sz="4" w:space="0" w:color="auto"/>
              <w:right w:val="single" w:sz="4" w:space="0" w:color="auto"/>
            </w:tcBorders>
            <w:shd w:val="clear" w:color="000000" w:fill="DAEEF3"/>
            <w:vAlign w:val="center"/>
            <w:hideMark/>
          </w:tcPr>
          <w:p w:rsidR="00622723" w:rsidRPr="00622723" w:rsidRDefault="00622723" w:rsidP="00A402E2">
            <w:pPr>
              <w:spacing w:after="0" w:line="240" w:lineRule="auto"/>
              <w:jc w:val="center"/>
              <w:rPr>
                <w:color w:val="000000"/>
                <w:sz w:val="14"/>
                <w:lang w:eastAsia="es-GT"/>
              </w:rPr>
            </w:pPr>
            <w:r w:rsidRPr="00622723">
              <w:rPr>
                <w:color w:val="000000"/>
                <w:sz w:val="14"/>
                <w:lang w:eastAsia="es-GT"/>
              </w:rPr>
              <w:t xml:space="preserve"> Q 850,000.00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CONSTRUCCIÓN COMISARIA PARA LA POLICÍA MUNICIPAL, ALDEA PIEDRA PARADA EL ROSARIO, SANTA CATARINA PINULA, GUATEMALA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271427</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260</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persona</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1800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A402E2">
            <w:pPr>
              <w:spacing w:after="0" w:line="240" w:lineRule="auto"/>
              <w:jc w:val="center"/>
              <w:rPr>
                <w:sz w:val="14"/>
                <w:lang w:eastAsia="es-GT"/>
              </w:rPr>
            </w:pPr>
            <w:r w:rsidRPr="00622723">
              <w:rPr>
                <w:sz w:val="14"/>
                <w:lang w:eastAsia="es-GT"/>
              </w:rPr>
              <w:t xml:space="preserve"> Q 850,000.00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622723">
            <w:pPr>
              <w:spacing w:after="0" w:line="240" w:lineRule="auto"/>
              <w:jc w:val="center"/>
              <w:rPr>
                <w:sz w:val="14"/>
                <w:lang w:eastAsia="es-GT"/>
              </w:rPr>
            </w:pPr>
            <w:r w:rsidRPr="00622723">
              <w:rPr>
                <w:sz w:val="14"/>
                <w:lang w:eastAsia="es-GT"/>
              </w:rPr>
              <w:t>1800.00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622723" w:rsidRPr="00622723" w:rsidRDefault="00622723" w:rsidP="00A402E2">
            <w:pPr>
              <w:spacing w:after="0" w:line="240" w:lineRule="auto"/>
              <w:jc w:val="center"/>
              <w:rPr>
                <w:sz w:val="14"/>
                <w:lang w:eastAsia="es-GT"/>
              </w:rPr>
            </w:pPr>
            <w:r w:rsidRPr="00622723">
              <w:rPr>
                <w:sz w:val="14"/>
                <w:lang w:eastAsia="es-GT"/>
              </w:rPr>
              <w:t xml:space="preserve"> Q 850,000.00 </w:t>
            </w:r>
          </w:p>
        </w:tc>
      </w:tr>
      <w:tr w:rsidR="00DE1F62" w:rsidRPr="00622723" w:rsidTr="00B74A1F">
        <w:trPr>
          <w:trHeight w:val="3000"/>
        </w:trPr>
        <w:tc>
          <w:tcPr>
            <w:tcW w:w="551" w:type="pct"/>
            <w:gridSpan w:val="3"/>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1</w:t>
            </w:r>
          </w:p>
        </w:tc>
        <w:tc>
          <w:tcPr>
            <w:tcW w:w="277"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Estudiantes de primaria bilingüe atendidos en el sistema escolar </w:t>
            </w:r>
          </w:p>
        </w:tc>
        <w:tc>
          <w:tcPr>
            <w:tcW w:w="171"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persona</w:t>
            </w:r>
          </w:p>
        </w:tc>
        <w:tc>
          <w:tcPr>
            <w:tcW w:w="200"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28,204.00</w:t>
            </w:r>
          </w:p>
        </w:tc>
        <w:tc>
          <w:tcPr>
            <w:tcW w:w="319"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9C0110">
            <w:pPr>
              <w:spacing w:after="0" w:line="240" w:lineRule="auto"/>
              <w:jc w:val="center"/>
              <w:rPr>
                <w:color w:val="000000"/>
                <w:sz w:val="14"/>
                <w:lang w:eastAsia="es-GT"/>
              </w:rPr>
            </w:pPr>
            <w:r w:rsidRPr="00622723">
              <w:rPr>
                <w:color w:val="000000"/>
                <w:sz w:val="14"/>
                <w:lang w:eastAsia="es-GT"/>
              </w:rPr>
              <w:t xml:space="preserve"> Q 14,598,629.00 </w:t>
            </w: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szCs w:val="20"/>
                <w:lang w:eastAsia="es-GT"/>
              </w:rPr>
            </w:pPr>
            <w:r w:rsidRPr="00622723">
              <w:rPr>
                <w:sz w:val="14"/>
                <w:szCs w:val="20"/>
                <w:lang w:eastAsia="es-GT"/>
              </w:rPr>
              <w:t>APOYO A LA EDUCACIÓN A BENEFICIO DE LA POBLACIÓN DE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271626</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265</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persona</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14102</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A402E2">
            <w:pPr>
              <w:spacing w:after="0" w:line="240" w:lineRule="auto"/>
              <w:jc w:val="center"/>
              <w:rPr>
                <w:sz w:val="14"/>
                <w:lang w:eastAsia="es-GT"/>
              </w:rPr>
            </w:pPr>
            <w:r w:rsidRPr="00622723">
              <w:rPr>
                <w:sz w:val="14"/>
                <w:lang w:eastAsia="es-GT"/>
              </w:rPr>
              <w:t xml:space="preserve"> Q 7,098,629.00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14102</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A402E2">
            <w:pPr>
              <w:spacing w:after="0" w:line="240" w:lineRule="auto"/>
              <w:jc w:val="center"/>
              <w:rPr>
                <w:sz w:val="14"/>
                <w:lang w:eastAsia="es-GT"/>
              </w:rPr>
            </w:pPr>
            <w:r w:rsidRPr="00622723">
              <w:rPr>
                <w:sz w:val="14"/>
                <w:lang w:eastAsia="es-GT"/>
              </w:rPr>
              <w:t xml:space="preserve"> Q 7,500,000.00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28204.00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A402E2">
            <w:pPr>
              <w:spacing w:after="0" w:line="240" w:lineRule="auto"/>
              <w:jc w:val="center"/>
              <w:rPr>
                <w:sz w:val="14"/>
                <w:lang w:eastAsia="es-GT"/>
              </w:rPr>
            </w:pPr>
            <w:r w:rsidRPr="00622723">
              <w:rPr>
                <w:sz w:val="14"/>
                <w:lang w:eastAsia="es-GT"/>
              </w:rPr>
              <w:t xml:space="preserve">Q14,598,629.00 </w:t>
            </w:r>
          </w:p>
        </w:tc>
      </w:tr>
      <w:tr w:rsidR="00DE1F62" w:rsidRPr="00622723" w:rsidTr="00B74A1F">
        <w:trPr>
          <w:trHeight w:val="2700"/>
        </w:trPr>
        <w:tc>
          <w:tcPr>
            <w:tcW w:w="551" w:type="pct"/>
            <w:gridSpan w:val="3"/>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2</w:t>
            </w:r>
          </w:p>
        </w:tc>
        <w:tc>
          <w:tcPr>
            <w:tcW w:w="277"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Estudiantes del nivel </w:t>
            </w:r>
            <w:proofErr w:type="spellStart"/>
            <w:r w:rsidRPr="00622723">
              <w:rPr>
                <w:sz w:val="14"/>
                <w:lang w:eastAsia="es-GT"/>
              </w:rPr>
              <w:t>preprimario</w:t>
            </w:r>
            <w:proofErr w:type="spellEnd"/>
            <w:r w:rsidRPr="00622723">
              <w:rPr>
                <w:sz w:val="14"/>
                <w:lang w:eastAsia="es-GT"/>
              </w:rPr>
              <w:t xml:space="preserve"> atendidos en el sistema escolar </w:t>
            </w:r>
          </w:p>
        </w:tc>
        <w:tc>
          <w:tcPr>
            <w:tcW w:w="171"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persona </w:t>
            </w:r>
          </w:p>
        </w:tc>
        <w:tc>
          <w:tcPr>
            <w:tcW w:w="200"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850.00</w:t>
            </w:r>
          </w:p>
        </w:tc>
        <w:tc>
          <w:tcPr>
            <w:tcW w:w="319"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A402E2">
            <w:pPr>
              <w:spacing w:after="0" w:line="240" w:lineRule="auto"/>
              <w:jc w:val="center"/>
              <w:rPr>
                <w:color w:val="000000"/>
                <w:sz w:val="14"/>
                <w:lang w:eastAsia="es-GT"/>
              </w:rPr>
            </w:pPr>
            <w:r w:rsidRPr="00622723">
              <w:rPr>
                <w:color w:val="000000"/>
                <w:sz w:val="14"/>
                <w:lang w:eastAsia="es-GT"/>
              </w:rPr>
              <w:t xml:space="preserve"> Q 7,500,000.00 </w:t>
            </w: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szCs w:val="20"/>
                <w:lang w:eastAsia="es-GT"/>
              </w:rPr>
            </w:pPr>
            <w:r w:rsidRPr="00622723">
              <w:rPr>
                <w:color w:val="000000"/>
                <w:sz w:val="14"/>
                <w:szCs w:val="20"/>
                <w:lang w:eastAsia="es-GT"/>
              </w:rPr>
              <w:t>CONSTRUCCIÓN ESCUELA PREPRIMARIA EN EL MUNICIPIO DE SANTA CATARINA PINULA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persona</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850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A402E2">
            <w:pPr>
              <w:spacing w:after="0" w:line="240" w:lineRule="auto"/>
              <w:jc w:val="center"/>
              <w:rPr>
                <w:sz w:val="14"/>
                <w:lang w:eastAsia="es-GT"/>
              </w:rPr>
            </w:pPr>
            <w:r w:rsidRPr="00622723">
              <w:rPr>
                <w:sz w:val="14"/>
                <w:lang w:eastAsia="es-GT"/>
              </w:rPr>
              <w:t xml:space="preserve"> Q 7,500,000.00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850.00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A402E2">
            <w:pPr>
              <w:spacing w:after="0" w:line="240" w:lineRule="auto"/>
              <w:jc w:val="center"/>
              <w:rPr>
                <w:sz w:val="14"/>
                <w:lang w:eastAsia="es-GT"/>
              </w:rPr>
            </w:pPr>
            <w:r w:rsidRPr="00622723">
              <w:rPr>
                <w:sz w:val="14"/>
                <w:lang w:eastAsia="es-GT"/>
              </w:rPr>
              <w:t xml:space="preserve"> Q 7,500,000.00 </w:t>
            </w:r>
          </w:p>
        </w:tc>
      </w:tr>
      <w:tr w:rsidR="00DE1F62" w:rsidRPr="00622723" w:rsidTr="00B74A1F">
        <w:trPr>
          <w:trHeight w:val="1825"/>
        </w:trPr>
        <w:tc>
          <w:tcPr>
            <w:tcW w:w="551" w:type="pct"/>
            <w:gridSpan w:val="3"/>
            <w:tcBorders>
              <w:top w:val="single" w:sz="4" w:space="0" w:color="auto"/>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lastRenderedPageBreak/>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3</w:t>
            </w:r>
          </w:p>
        </w:tc>
        <w:tc>
          <w:tcPr>
            <w:tcW w:w="277" w:type="pct"/>
            <w:tcBorders>
              <w:top w:val="single" w:sz="4" w:space="0" w:color="auto"/>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Estudiantes del ciclo básico atendidos en el sistema escolar</w:t>
            </w:r>
          </w:p>
        </w:tc>
        <w:tc>
          <w:tcPr>
            <w:tcW w:w="171" w:type="pct"/>
            <w:tcBorders>
              <w:top w:val="single" w:sz="4" w:space="0" w:color="auto"/>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persona </w:t>
            </w:r>
          </w:p>
        </w:tc>
        <w:tc>
          <w:tcPr>
            <w:tcW w:w="200" w:type="pct"/>
            <w:tcBorders>
              <w:top w:val="single" w:sz="4" w:space="0" w:color="auto"/>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520.00</w:t>
            </w:r>
          </w:p>
        </w:tc>
        <w:tc>
          <w:tcPr>
            <w:tcW w:w="319" w:type="pct"/>
            <w:tcBorders>
              <w:top w:val="single" w:sz="4" w:space="0" w:color="auto"/>
              <w:left w:val="nil"/>
              <w:bottom w:val="single" w:sz="4" w:space="0" w:color="auto"/>
              <w:right w:val="single" w:sz="4" w:space="0" w:color="auto"/>
            </w:tcBorders>
            <w:shd w:val="clear" w:color="000000" w:fill="DAEEF3"/>
            <w:vAlign w:val="center"/>
            <w:hideMark/>
          </w:tcPr>
          <w:p w:rsidR="00DE1F62" w:rsidRPr="00622723" w:rsidRDefault="00DE1F62" w:rsidP="00DE1F62">
            <w:pPr>
              <w:spacing w:after="0" w:line="240" w:lineRule="auto"/>
              <w:jc w:val="center"/>
              <w:rPr>
                <w:color w:val="000000"/>
                <w:sz w:val="14"/>
                <w:lang w:eastAsia="es-GT"/>
              </w:rPr>
            </w:pPr>
            <w:r w:rsidRPr="00622723">
              <w:rPr>
                <w:color w:val="000000"/>
                <w:sz w:val="14"/>
                <w:lang w:eastAsia="es-GT"/>
              </w:rPr>
              <w:t xml:space="preserve"> Q 6,000,000.00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szCs w:val="20"/>
                <w:lang w:eastAsia="es-GT"/>
              </w:rPr>
            </w:pPr>
            <w:r w:rsidRPr="00622723">
              <w:rPr>
                <w:color w:val="000000"/>
                <w:sz w:val="14"/>
                <w:szCs w:val="20"/>
                <w:lang w:eastAsia="es-GT"/>
              </w:rPr>
              <w:t>CONSTRUCCIÓN INSTITUTO BÁSICO EN EL MUNICIPIO DE SANTA CATARINA PINULA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persona</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520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6,000,000.00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520.00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6,000,000.00 </w:t>
            </w:r>
          </w:p>
        </w:tc>
      </w:tr>
      <w:tr w:rsidR="00DE1F62" w:rsidRPr="00622723" w:rsidTr="00B74A1F">
        <w:trPr>
          <w:trHeight w:val="1850"/>
        </w:trPr>
        <w:tc>
          <w:tcPr>
            <w:tcW w:w="551" w:type="pct"/>
            <w:gridSpan w:val="3"/>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4</w:t>
            </w:r>
          </w:p>
        </w:tc>
        <w:tc>
          <w:tcPr>
            <w:tcW w:w="277"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Estudiantes del ciclo básico diversificado en el sistema escolar</w:t>
            </w:r>
          </w:p>
        </w:tc>
        <w:tc>
          <w:tcPr>
            <w:tcW w:w="171"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persona </w:t>
            </w:r>
          </w:p>
        </w:tc>
        <w:tc>
          <w:tcPr>
            <w:tcW w:w="200"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500.00</w:t>
            </w:r>
          </w:p>
        </w:tc>
        <w:tc>
          <w:tcPr>
            <w:tcW w:w="319" w:type="pct"/>
            <w:tcBorders>
              <w:top w:val="nil"/>
              <w:left w:val="nil"/>
              <w:bottom w:val="single" w:sz="4" w:space="0" w:color="auto"/>
              <w:right w:val="single" w:sz="4" w:space="0" w:color="auto"/>
            </w:tcBorders>
            <w:shd w:val="clear" w:color="000000" w:fill="DAEEF3"/>
            <w:vAlign w:val="center"/>
            <w:hideMark/>
          </w:tcPr>
          <w:p w:rsidR="00DE1F62" w:rsidRPr="00622723" w:rsidRDefault="00DE1F62" w:rsidP="00DE1F62">
            <w:pPr>
              <w:spacing w:after="0" w:line="240" w:lineRule="auto"/>
              <w:jc w:val="center"/>
              <w:rPr>
                <w:color w:val="000000"/>
                <w:sz w:val="14"/>
                <w:lang w:eastAsia="es-GT"/>
              </w:rPr>
            </w:pPr>
            <w:r w:rsidRPr="00622723">
              <w:rPr>
                <w:color w:val="000000"/>
                <w:sz w:val="14"/>
                <w:lang w:eastAsia="es-GT"/>
              </w:rPr>
              <w:t xml:space="preserve"> Q 9,000,000.00 </w:t>
            </w: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szCs w:val="20"/>
                <w:lang w:eastAsia="es-GT"/>
              </w:rPr>
            </w:pPr>
            <w:r w:rsidRPr="00622723">
              <w:rPr>
                <w:sz w:val="14"/>
                <w:szCs w:val="20"/>
                <w:lang w:eastAsia="es-GT"/>
              </w:rPr>
              <w:t>CONSTRUCCIÓN INSTITUTO TECNOLÓGICO EN SECTOR I DE ALDEA EL CARMEN, SANTA CATARINA PINULA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255645</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241</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xml:space="preserve">persona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250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3,000,000.00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250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6,000,000.00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500.00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9,000,000.00 </w:t>
            </w:r>
          </w:p>
        </w:tc>
      </w:tr>
      <w:tr w:rsidR="00DE1F62" w:rsidRPr="00622723" w:rsidTr="00B74A1F">
        <w:trPr>
          <w:trHeight w:val="1575"/>
        </w:trPr>
        <w:tc>
          <w:tcPr>
            <w:tcW w:w="551" w:type="pct"/>
            <w:gridSpan w:val="3"/>
            <w:vMerge w:val="restart"/>
            <w:tcBorders>
              <w:top w:val="nil"/>
              <w:left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p w:rsidR="00DE1F62" w:rsidRPr="00622723" w:rsidRDefault="00DE1F62" w:rsidP="00622723">
            <w:pPr>
              <w:spacing w:after="0" w:line="240" w:lineRule="auto"/>
              <w:jc w:val="center"/>
              <w:rPr>
                <w:color w:val="000000"/>
                <w:sz w:val="14"/>
                <w:lang w:eastAsia="es-GT"/>
              </w:rPr>
            </w:pPr>
            <w:r w:rsidRPr="00622723">
              <w:rPr>
                <w:color w:val="000000"/>
                <w:sz w:val="14"/>
                <w:lang w:eastAsia="es-GT"/>
              </w:rPr>
              <w:t>5</w:t>
            </w:r>
          </w:p>
        </w:tc>
        <w:tc>
          <w:tcPr>
            <w:tcW w:w="277" w:type="pct"/>
            <w:vMerge w:val="restart"/>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 xml:space="preserve">Jóvenes con participación en actividades de prevención de la violencia </w:t>
            </w:r>
          </w:p>
        </w:tc>
        <w:tc>
          <w:tcPr>
            <w:tcW w:w="171" w:type="pct"/>
            <w:vMerge w:val="restart"/>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sz w:val="14"/>
                <w:lang w:eastAsia="es-GT"/>
              </w:rPr>
            </w:pPr>
            <w:r w:rsidRPr="00622723">
              <w:rPr>
                <w:sz w:val="14"/>
                <w:lang w:eastAsia="es-GT"/>
              </w:rPr>
              <w:t>persona</w:t>
            </w:r>
          </w:p>
        </w:tc>
        <w:tc>
          <w:tcPr>
            <w:tcW w:w="200" w:type="pct"/>
            <w:vMerge w:val="restart"/>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1,380.00</w:t>
            </w:r>
          </w:p>
        </w:tc>
        <w:tc>
          <w:tcPr>
            <w:tcW w:w="319" w:type="pct"/>
            <w:vMerge w:val="restart"/>
            <w:tcBorders>
              <w:top w:val="nil"/>
              <w:left w:val="single" w:sz="4" w:space="0" w:color="auto"/>
              <w:bottom w:val="single" w:sz="4" w:space="0" w:color="auto"/>
              <w:right w:val="single" w:sz="4" w:space="0" w:color="auto"/>
            </w:tcBorders>
            <w:shd w:val="clear" w:color="000000" w:fill="DAEEF3"/>
            <w:vAlign w:val="center"/>
            <w:hideMark/>
          </w:tcPr>
          <w:p w:rsidR="00DE1F62" w:rsidRPr="00622723" w:rsidRDefault="00DE1F62" w:rsidP="00DE1F62">
            <w:pPr>
              <w:spacing w:after="0" w:line="240" w:lineRule="auto"/>
              <w:jc w:val="center"/>
              <w:rPr>
                <w:color w:val="000000"/>
                <w:sz w:val="14"/>
                <w:lang w:eastAsia="es-GT"/>
              </w:rPr>
            </w:pPr>
            <w:r w:rsidRPr="00622723">
              <w:rPr>
                <w:color w:val="000000"/>
                <w:sz w:val="14"/>
                <w:lang w:eastAsia="es-GT"/>
              </w:rPr>
              <w:t xml:space="preserve"> Q   2,200,000.00 </w:t>
            </w: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szCs w:val="20"/>
                <w:lang w:eastAsia="es-GT"/>
              </w:rPr>
            </w:pPr>
            <w:r w:rsidRPr="00622723">
              <w:rPr>
                <w:sz w:val="14"/>
                <w:szCs w:val="20"/>
                <w:lang w:eastAsia="es-GT"/>
              </w:rPr>
              <w:t>CONSTRUCCIÓN PARQUE INFANTIL EN COLONIA EL SHALOM ZONA 1 DE CABECERA MUNICIPAL,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271431</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261</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xml:space="preserve">persona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250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300,000.00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250.00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300,000.00 </w:t>
            </w:r>
          </w:p>
        </w:tc>
      </w:tr>
      <w:tr w:rsidR="00DE1F62" w:rsidRPr="00622723" w:rsidTr="00B74A1F">
        <w:trPr>
          <w:trHeight w:val="1575"/>
        </w:trPr>
        <w:tc>
          <w:tcPr>
            <w:tcW w:w="551" w:type="pct"/>
            <w:gridSpan w:val="3"/>
            <w:vMerge/>
            <w:tcBorders>
              <w:left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szCs w:val="20"/>
                <w:lang w:eastAsia="es-GT"/>
              </w:rPr>
            </w:pPr>
            <w:r w:rsidRPr="00622723">
              <w:rPr>
                <w:sz w:val="14"/>
                <w:szCs w:val="20"/>
                <w:lang w:eastAsia="es-GT"/>
              </w:rPr>
              <w:t>MEJORAMIENTO INSTALACIONES DEPORTIVAS Y RECREATIVAS (CANCHA DE FUTBOL) EN ALDEA SALVADORA II,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271433</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262</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xml:space="preserve">persona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180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400,000.00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180.00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DE1F62">
            <w:pPr>
              <w:spacing w:after="0" w:line="240" w:lineRule="auto"/>
              <w:jc w:val="center"/>
              <w:rPr>
                <w:sz w:val="14"/>
                <w:lang w:eastAsia="es-GT"/>
              </w:rPr>
            </w:pPr>
            <w:r w:rsidRPr="00622723">
              <w:rPr>
                <w:sz w:val="14"/>
                <w:lang w:eastAsia="es-GT"/>
              </w:rPr>
              <w:t xml:space="preserve"> Q 400,000.00 </w:t>
            </w:r>
          </w:p>
        </w:tc>
      </w:tr>
      <w:tr w:rsidR="00DE1F62" w:rsidRPr="00622723" w:rsidTr="00B74A1F">
        <w:trPr>
          <w:trHeight w:val="1575"/>
        </w:trPr>
        <w:tc>
          <w:tcPr>
            <w:tcW w:w="551" w:type="pct"/>
            <w:gridSpan w:val="3"/>
            <w:vMerge/>
            <w:tcBorders>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277"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sz w:val="14"/>
                <w:lang w:eastAsia="es-GT"/>
              </w:rPr>
            </w:pPr>
          </w:p>
        </w:tc>
        <w:tc>
          <w:tcPr>
            <w:tcW w:w="171"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sz w:val="14"/>
                <w:lang w:eastAsia="es-GT"/>
              </w:rPr>
            </w:pPr>
          </w:p>
        </w:tc>
        <w:tc>
          <w:tcPr>
            <w:tcW w:w="200"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319" w:type="pct"/>
            <w:vMerge/>
            <w:tcBorders>
              <w:top w:val="nil"/>
              <w:left w:val="single" w:sz="4" w:space="0" w:color="auto"/>
              <w:bottom w:val="single" w:sz="4" w:space="0" w:color="auto"/>
              <w:right w:val="single" w:sz="4" w:space="0" w:color="auto"/>
            </w:tcBorders>
            <w:vAlign w:val="center"/>
            <w:hideMark/>
          </w:tcPr>
          <w:p w:rsidR="00DE1F62" w:rsidRPr="00622723" w:rsidRDefault="00DE1F62" w:rsidP="00622723">
            <w:pPr>
              <w:spacing w:after="0" w:line="240" w:lineRule="auto"/>
              <w:rPr>
                <w:color w:val="000000"/>
                <w:sz w:val="14"/>
                <w:lang w:eastAsia="es-GT"/>
              </w:rPr>
            </w:pPr>
          </w:p>
        </w:tc>
        <w:tc>
          <w:tcPr>
            <w:tcW w:w="40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szCs w:val="20"/>
                <w:lang w:eastAsia="es-GT"/>
              </w:rPr>
            </w:pPr>
            <w:r w:rsidRPr="00622723">
              <w:rPr>
                <w:sz w:val="14"/>
                <w:szCs w:val="20"/>
                <w:lang w:eastAsia="es-GT"/>
              </w:rPr>
              <w:t>CONSTRUCCIÓN SALÓN DE USOS MÚLTIPLES EN ALDEA DON JUSTO, SANTA CATARINA PINULA, GUATEMALA</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271620</w:t>
            </w:r>
          </w:p>
        </w:tc>
        <w:tc>
          <w:tcPr>
            <w:tcW w:w="175"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263</w:t>
            </w:r>
          </w:p>
        </w:tc>
        <w:tc>
          <w:tcPr>
            <w:tcW w:w="22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xml:space="preserve">persona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950</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C7633B">
            <w:pPr>
              <w:spacing w:after="0" w:line="240" w:lineRule="auto"/>
              <w:jc w:val="center"/>
              <w:rPr>
                <w:sz w:val="14"/>
                <w:lang w:eastAsia="es-GT"/>
              </w:rPr>
            </w:pPr>
            <w:r w:rsidRPr="00622723">
              <w:rPr>
                <w:sz w:val="14"/>
                <w:lang w:eastAsia="es-GT"/>
              </w:rPr>
              <w:t xml:space="preserve"> Q 1,500,000.00 </w:t>
            </w:r>
          </w:p>
        </w:tc>
        <w:tc>
          <w:tcPr>
            <w:tcW w:w="14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9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nil"/>
              <w:left w:val="nil"/>
              <w:bottom w:val="single" w:sz="4" w:space="0" w:color="auto"/>
              <w:right w:val="single" w:sz="4" w:space="0" w:color="auto"/>
            </w:tcBorders>
            <w:shd w:val="clear" w:color="auto" w:fill="auto"/>
            <w:vAlign w:val="center"/>
            <w:hideMark/>
          </w:tcPr>
          <w:p w:rsidR="00DE1F62" w:rsidRPr="00622723" w:rsidRDefault="00DE1F62" w:rsidP="00622723">
            <w:pPr>
              <w:spacing w:after="0" w:line="240" w:lineRule="auto"/>
              <w:jc w:val="center"/>
              <w:rPr>
                <w:sz w:val="14"/>
                <w:lang w:eastAsia="es-GT"/>
              </w:rPr>
            </w:pPr>
            <w:r w:rsidRPr="00622723">
              <w:rPr>
                <w:sz w:val="14"/>
                <w:lang w:eastAsia="es-GT"/>
              </w:rPr>
              <w:t>950.00</w:t>
            </w:r>
          </w:p>
        </w:tc>
        <w:tc>
          <w:tcPr>
            <w:tcW w:w="319" w:type="pct"/>
            <w:tcBorders>
              <w:top w:val="nil"/>
              <w:left w:val="nil"/>
              <w:bottom w:val="single" w:sz="4" w:space="0" w:color="auto"/>
              <w:right w:val="single" w:sz="8" w:space="0" w:color="auto"/>
            </w:tcBorders>
            <w:shd w:val="clear" w:color="auto" w:fill="auto"/>
            <w:vAlign w:val="center"/>
            <w:hideMark/>
          </w:tcPr>
          <w:p w:rsidR="00DE1F62" w:rsidRPr="00622723" w:rsidRDefault="00DE1F62" w:rsidP="00C7633B">
            <w:pPr>
              <w:spacing w:after="0" w:line="240" w:lineRule="auto"/>
              <w:jc w:val="center"/>
              <w:rPr>
                <w:sz w:val="14"/>
                <w:lang w:eastAsia="es-GT"/>
              </w:rPr>
            </w:pPr>
            <w:r w:rsidRPr="00622723">
              <w:rPr>
                <w:sz w:val="14"/>
                <w:lang w:eastAsia="es-GT"/>
              </w:rPr>
              <w:t xml:space="preserve"> Q 1,500,000.00 </w:t>
            </w:r>
          </w:p>
        </w:tc>
      </w:tr>
      <w:tr w:rsidR="00C7633B" w:rsidRPr="00622723" w:rsidTr="00B74A1F">
        <w:trPr>
          <w:trHeight w:val="3015"/>
        </w:trPr>
        <w:tc>
          <w:tcPr>
            <w:tcW w:w="551" w:type="pct"/>
            <w:gridSpan w:val="3"/>
            <w:tcBorders>
              <w:top w:val="single" w:sz="4" w:space="0" w:color="auto"/>
              <w:left w:val="single" w:sz="4" w:space="0" w:color="auto"/>
              <w:bottom w:val="single" w:sz="4" w:space="0" w:color="auto"/>
              <w:right w:val="single" w:sz="4" w:space="0" w:color="auto"/>
            </w:tcBorders>
            <w:shd w:val="clear" w:color="000000" w:fill="DAEEF3"/>
            <w:vAlign w:val="center"/>
            <w:hideMark/>
          </w:tcPr>
          <w:p w:rsidR="00C7633B" w:rsidRPr="00622723" w:rsidRDefault="00C7633B" w:rsidP="00622723">
            <w:pPr>
              <w:spacing w:after="0" w:line="240" w:lineRule="auto"/>
              <w:jc w:val="center"/>
              <w:rPr>
                <w:sz w:val="14"/>
                <w:lang w:eastAsia="es-GT"/>
              </w:rPr>
            </w:pPr>
            <w:r w:rsidRPr="00622723">
              <w:rPr>
                <w:sz w:val="14"/>
                <w:lang w:eastAsia="es-GT"/>
              </w:rPr>
              <w:lastRenderedPageBreak/>
              <w:t> </w:t>
            </w:r>
          </w:p>
          <w:p w:rsidR="00C7633B" w:rsidRPr="00622723" w:rsidRDefault="00C7633B" w:rsidP="00622723">
            <w:pPr>
              <w:spacing w:after="0" w:line="240" w:lineRule="auto"/>
              <w:jc w:val="center"/>
              <w:rPr>
                <w:color w:val="000000"/>
                <w:sz w:val="14"/>
                <w:lang w:eastAsia="es-GT"/>
              </w:rPr>
            </w:pPr>
            <w:r w:rsidRPr="00622723">
              <w:rPr>
                <w:color w:val="000000"/>
                <w:sz w:val="14"/>
                <w:lang w:eastAsia="es-GT"/>
              </w:rPr>
              <w:t> </w:t>
            </w:r>
          </w:p>
          <w:p w:rsidR="00C7633B" w:rsidRPr="00622723" w:rsidRDefault="00C7633B" w:rsidP="00622723">
            <w:pPr>
              <w:spacing w:after="0" w:line="240" w:lineRule="auto"/>
              <w:jc w:val="center"/>
              <w:rPr>
                <w:color w:val="000000"/>
                <w:sz w:val="14"/>
                <w:lang w:eastAsia="es-GT"/>
              </w:rPr>
            </w:pPr>
            <w:r w:rsidRPr="00622723">
              <w:rPr>
                <w:color w:val="000000"/>
                <w:sz w:val="14"/>
                <w:lang w:eastAsia="es-GT"/>
              </w:rPr>
              <w:t>6</w:t>
            </w:r>
          </w:p>
        </w:tc>
        <w:tc>
          <w:tcPr>
            <w:tcW w:w="277" w:type="pct"/>
            <w:tcBorders>
              <w:top w:val="single" w:sz="4" w:space="0" w:color="auto"/>
              <w:left w:val="nil"/>
              <w:bottom w:val="single" w:sz="4" w:space="0" w:color="auto"/>
              <w:right w:val="single" w:sz="4" w:space="0" w:color="auto"/>
            </w:tcBorders>
            <w:shd w:val="clear" w:color="000000" w:fill="DAEEF3"/>
            <w:vAlign w:val="center"/>
            <w:hideMark/>
          </w:tcPr>
          <w:p w:rsidR="00C7633B" w:rsidRPr="00622723" w:rsidRDefault="00C7633B" w:rsidP="00622723">
            <w:pPr>
              <w:spacing w:after="0" w:line="240" w:lineRule="auto"/>
              <w:jc w:val="center"/>
              <w:rPr>
                <w:sz w:val="14"/>
                <w:lang w:eastAsia="es-GT"/>
              </w:rPr>
            </w:pPr>
            <w:r w:rsidRPr="00622723">
              <w:rPr>
                <w:sz w:val="14"/>
                <w:lang w:eastAsia="es-GT"/>
              </w:rPr>
              <w:t>Personas atendidas en servicios de consulta externa por enfermedades transmisibles y no transmisibles (infecciosas y parasitarias) (</w:t>
            </w:r>
            <w:proofErr w:type="spellStart"/>
            <w:r w:rsidRPr="00622723">
              <w:rPr>
                <w:sz w:val="14"/>
                <w:lang w:eastAsia="es-GT"/>
              </w:rPr>
              <w:t>MSPAS</w:t>
            </w:r>
            <w:proofErr w:type="spellEnd"/>
            <w:r w:rsidRPr="00622723">
              <w:rPr>
                <w:sz w:val="14"/>
                <w:lang w:eastAsia="es-GT"/>
              </w:rPr>
              <w:t>)</w:t>
            </w:r>
            <w:r w:rsidRPr="00622723">
              <w:rPr>
                <w:sz w:val="14"/>
                <w:lang w:eastAsia="es-GT"/>
              </w:rPr>
              <w:br/>
              <w:t xml:space="preserve">Intervención de la municipalidad: </w:t>
            </w:r>
            <w:r w:rsidRPr="00622723">
              <w:rPr>
                <w:sz w:val="14"/>
                <w:lang w:eastAsia="es-GT"/>
              </w:rPr>
              <w:br/>
            </w:r>
            <w:r w:rsidR="0015240F" w:rsidRPr="00622723">
              <w:rPr>
                <w:sz w:val="14"/>
                <w:lang w:eastAsia="es-GT"/>
              </w:rPr>
              <w:t>Clínica</w:t>
            </w:r>
            <w:r w:rsidRPr="00622723">
              <w:rPr>
                <w:sz w:val="14"/>
                <w:lang w:eastAsia="es-GT"/>
              </w:rPr>
              <w:t xml:space="preserve"> y farmacias municipales</w:t>
            </w:r>
          </w:p>
        </w:tc>
        <w:tc>
          <w:tcPr>
            <w:tcW w:w="171" w:type="pct"/>
            <w:tcBorders>
              <w:top w:val="single" w:sz="4" w:space="0" w:color="auto"/>
              <w:left w:val="nil"/>
              <w:bottom w:val="single" w:sz="4" w:space="0" w:color="auto"/>
              <w:right w:val="single" w:sz="4" w:space="0" w:color="auto"/>
            </w:tcBorders>
            <w:shd w:val="clear" w:color="000000" w:fill="DAEEF3"/>
            <w:vAlign w:val="center"/>
            <w:hideMark/>
          </w:tcPr>
          <w:p w:rsidR="00C7633B" w:rsidRPr="00622723" w:rsidRDefault="00C7633B" w:rsidP="00622723">
            <w:pPr>
              <w:spacing w:after="0" w:line="240" w:lineRule="auto"/>
              <w:jc w:val="center"/>
              <w:rPr>
                <w:sz w:val="14"/>
                <w:lang w:eastAsia="es-GT"/>
              </w:rPr>
            </w:pPr>
            <w:r w:rsidRPr="00622723">
              <w:rPr>
                <w:sz w:val="14"/>
                <w:lang w:eastAsia="es-GT"/>
              </w:rPr>
              <w:t>persona</w:t>
            </w:r>
          </w:p>
        </w:tc>
        <w:tc>
          <w:tcPr>
            <w:tcW w:w="200" w:type="pct"/>
            <w:tcBorders>
              <w:top w:val="single" w:sz="4" w:space="0" w:color="auto"/>
              <w:left w:val="nil"/>
              <w:bottom w:val="single" w:sz="4" w:space="0" w:color="auto"/>
              <w:right w:val="single" w:sz="4" w:space="0" w:color="auto"/>
            </w:tcBorders>
            <w:shd w:val="clear" w:color="000000" w:fill="DAEEF3"/>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53,400.00</w:t>
            </w:r>
          </w:p>
        </w:tc>
        <w:tc>
          <w:tcPr>
            <w:tcW w:w="319" w:type="pct"/>
            <w:tcBorders>
              <w:top w:val="single" w:sz="4" w:space="0" w:color="auto"/>
              <w:left w:val="nil"/>
              <w:bottom w:val="single" w:sz="4" w:space="0" w:color="auto"/>
              <w:right w:val="single" w:sz="4" w:space="0" w:color="auto"/>
            </w:tcBorders>
            <w:shd w:val="clear" w:color="000000" w:fill="DAEEF3"/>
            <w:vAlign w:val="center"/>
            <w:hideMark/>
          </w:tcPr>
          <w:p w:rsidR="00C7633B" w:rsidRPr="00622723" w:rsidRDefault="00C7633B" w:rsidP="00C7633B">
            <w:pPr>
              <w:spacing w:after="0" w:line="240" w:lineRule="auto"/>
              <w:jc w:val="center"/>
              <w:rPr>
                <w:color w:val="000000"/>
                <w:sz w:val="14"/>
                <w:lang w:eastAsia="es-GT"/>
              </w:rPr>
            </w:pPr>
            <w:r w:rsidRPr="00622723">
              <w:rPr>
                <w:color w:val="000000"/>
                <w:sz w:val="14"/>
                <w:lang w:eastAsia="es-GT"/>
              </w:rPr>
              <w:t xml:space="preserve"> Q 9,734,825.00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szCs w:val="20"/>
                <w:lang w:eastAsia="es-GT"/>
              </w:rPr>
            </w:pPr>
            <w:r w:rsidRPr="00622723">
              <w:rPr>
                <w:sz w:val="14"/>
                <w:szCs w:val="20"/>
                <w:lang w:eastAsia="es-GT"/>
              </w:rPr>
              <w:t>APOYO A LA SALUD A BENEFICIO DE LA POBLACIÓN DE SANTA CATARINA PINULA, GUATEMALA</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lang w:eastAsia="es-GT"/>
              </w:rPr>
            </w:pPr>
            <w:r w:rsidRPr="00622723">
              <w:rPr>
                <w:sz w:val="14"/>
                <w:lang w:eastAsia="es-GT"/>
              </w:rPr>
              <w:t>271625</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lang w:eastAsia="es-GT"/>
              </w:rPr>
            </w:pPr>
            <w:r w:rsidRPr="00622723">
              <w:rPr>
                <w:sz w:val="14"/>
                <w:lang w:eastAsia="es-GT"/>
              </w:rPr>
              <w:t>264</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 xml:space="preserve">persona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26700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C7633B">
            <w:pPr>
              <w:spacing w:after="0" w:line="240" w:lineRule="auto"/>
              <w:jc w:val="center"/>
              <w:rPr>
                <w:sz w:val="14"/>
                <w:lang w:eastAsia="es-GT"/>
              </w:rPr>
            </w:pPr>
            <w:r w:rsidRPr="00622723">
              <w:rPr>
                <w:sz w:val="14"/>
                <w:lang w:eastAsia="es-GT"/>
              </w:rPr>
              <w:t xml:space="preserve"> Q 4,734,825.00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26700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C7633B">
            <w:pPr>
              <w:spacing w:after="0" w:line="240" w:lineRule="auto"/>
              <w:jc w:val="center"/>
              <w:rPr>
                <w:sz w:val="14"/>
                <w:lang w:eastAsia="es-GT"/>
              </w:rPr>
            </w:pPr>
            <w:r w:rsidRPr="00622723">
              <w:rPr>
                <w:sz w:val="14"/>
                <w:lang w:eastAsia="es-GT"/>
              </w:rPr>
              <w:t xml:space="preserve"> Q 5,000,000.00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 </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color w:val="000000"/>
                <w:sz w:val="14"/>
                <w:lang w:eastAsia="es-GT"/>
              </w:rPr>
            </w:pPr>
            <w:r w:rsidRPr="00622723">
              <w:rPr>
                <w:color w:val="000000"/>
                <w:sz w:val="14"/>
                <w:lang w:eastAsia="es-GT"/>
              </w:rPr>
              <w:t> </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622723">
            <w:pPr>
              <w:spacing w:after="0" w:line="240" w:lineRule="auto"/>
              <w:jc w:val="center"/>
              <w:rPr>
                <w:sz w:val="14"/>
                <w:lang w:eastAsia="es-GT"/>
              </w:rPr>
            </w:pPr>
            <w:r w:rsidRPr="00622723">
              <w:rPr>
                <w:sz w:val="14"/>
                <w:lang w:eastAsia="es-GT"/>
              </w:rPr>
              <w:t>53400.00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C7633B" w:rsidRPr="00622723" w:rsidRDefault="00C7633B" w:rsidP="00C7633B">
            <w:pPr>
              <w:spacing w:after="0" w:line="240" w:lineRule="auto"/>
              <w:jc w:val="center"/>
              <w:rPr>
                <w:sz w:val="14"/>
                <w:lang w:eastAsia="es-GT"/>
              </w:rPr>
            </w:pPr>
            <w:r w:rsidRPr="00622723">
              <w:rPr>
                <w:sz w:val="14"/>
                <w:lang w:eastAsia="es-GT"/>
              </w:rPr>
              <w:t xml:space="preserve"> Q 9,734,825.00 </w:t>
            </w:r>
          </w:p>
        </w:tc>
      </w:tr>
      <w:tr w:rsidR="00622723" w:rsidRPr="00622723" w:rsidTr="00B74A1F">
        <w:trPr>
          <w:trHeight w:val="1442"/>
        </w:trPr>
        <w:tc>
          <w:tcPr>
            <w:tcW w:w="829" w:type="pct"/>
            <w:gridSpan w:val="4"/>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xml:space="preserve">Personas que utilizan el servicio de transporte público </w:t>
            </w:r>
          </w:p>
        </w:tc>
        <w:tc>
          <w:tcPr>
            <w:tcW w:w="17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22,389.00</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2,194,400.00 </w:t>
            </w:r>
          </w:p>
        </w:tc>
        <w:tc>
          <w:tcPr>
            <w:tcW w:w="40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TRENES PARA UTILIZARSE EN LA CABECERA MUNICIPAL DEL MUNICIPIO DE SANTA CATARINA PINULA, GUATEMALA</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2,000,000.00 </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6000.00</w:t>
            </w:r>
          </w:p>
        </w:tc>
        <w:tc>
          <w:tcPr>
            <w:tcW w:w="319" w:type="pct"/>
            <w:tcBorders>
              <w:top w:val="single" w:sz="4" w:space="0" w:color="auto"/>
              <w:left w:val="nil"/>
              <w:bottom w:val="single" w:sz="4" w:space="0" w:color="auto"/>
              <w:right w:val="single" w:sz="8"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2,000,000.00 </w:t>
            </w:r>
          </w:p>
        </w:tc>
      </w:tr>
      <w:tr w:rsidR="00622723" w:rsidRPr="00622723" w:rsidTr="00B74A1F">
        <w:trPr>
          <w:trHeight w:val="1539"/>
        </w:trPr>
        <w:tc>
          <w:tcPr>
            <w:tcW w:w="829" w:type="pct"/>
            <w:gridSpan w:val="4"/>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single" w:sz="8" w:space="0" w:color="auto"/>
              <w:left w:val="single" w:sz="4" w:space="0" w:color="auto"/>
              <w:bottom w:val="single" w:sz="4" w:space="0" w:color="auto"/>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COMPRA DE EQUIPO DE COMPUTO, MOBILIARIO Y </w:t>
            </w:r>
            <w:r w:rsidR="0015240F" w:rsidRPr="00622723">
              <w:rPr>
                <w:sz w:val="14"/>
                <w:szCs w:val="20"/>
                <w:lang w:eastAsia="es-GT"/>
              </w:rPr>
              <w:t>CÁMARAS</w:t>
            </w:r>
            <w:r w:rsidRPr="00622723">
              <w:rPr>
                <w:sz w:val="14"/>
                <w:szCs w:val="20"/>
                <w:lang w:eastAsia="es-GT"/>
              </w:rPr>
              <w:t xml:space="preserve"> PARA CENTROS DE CONTROL DEL SISTEMA DE TRANSPORTE MUNICIPAL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16389</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194,400.00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16389.00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194,400.00 </w:t>
            </w:r>
          </w:p>
        </w:tc>
      </w:tr>
      <w:tr w:rsidR="00622723" w:rsidRPr="00622723" w:rsidTr="00B74A1F">
        <w:trPr>
          <w:trHeight w:val="1403"/>
        </w:trPr>
        <w:tc>
          <w:tcPr>
            <w:tcW w:w="829" w:type="pct"/>
            <w:gridSpan w:val="4"/>
            <w:vMerge w:val="restart"/>
            <w:tcBorders>
              <w:top w:val="single" w:sz="4" w:space="0" w:color="auto"/>
              <w:left w:val="single" w:sz="4" w:space="0" w:color="auto"/>
              <w:bottom w:val="single" w:sz="8" w:space="0" w:color="000000"/>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Personas atendidas con calidad en los servicios municipales</w:t>
            </w:r>
          </w:p>
        </w:tc>
        <w:tc>
          <w:tcPr>
            <w:tcW w:w="171" w:type="pct"/>
            <w:vMerge w:val="restart"/>
            <w:tcBorders>
              <w:top w:val="nil"/>
              <w:left w:val="single" w:sz="4" w:space="0" w:color="auto"/>
              <w:bottom w:val="single" w:sz="8" w:space="0" w:color="000000"/>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200" w:type="pct"/>
            <w:vMerge w:val="restart"/>
            <w:tcBorders>
              <w:top w:val="nil"/>
              <w:left w:val="single" w:sz="4" w:space="0" w:color="auto"/>
              <w:bottom w:val="single" w:sz="8" w:space="0" w:color="000000"/>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46675.00</w:t>
            </w:r>
          </w:p>
        </w:tc>
        <w:tc>
          <w:tcPr>
            <w:tcW w:w="319" w:type="pct"/>
            <w:vMerge w:val="restart"/>
            <w:tcBorders>
              <w:top w:val="nil"/>
              <w:left w:val="single" w:sz="4" w:space="0" w:color="auto"/>
              <w:bottom w:val="single" w:sz="8" w:space="0" w:color="000000"/>
              <w:right w:val="single" w:sz="4"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1,711,759.00 </w:t>
            </w: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COMPRA DE MESAS TIPO TABLERO Y </w:t>
            </w:r>
            <w:proofErr w:type="spellStart"/>
            <w:r w:rsidRPr="00622723">
              <w:rPr>
                <w:sz w:val="14"/>
                <w:szCs w:val="20"/>
                <w:lang w:eastAsia="es-GT"/>
              </w:rPr>
              <w:t>LOCKERS</w:t>
            </w:r>
            <w:proofErr w:type="spellEnd"/>
            <w:r w:rsidRPr="00622723">
              <w:rPr>
                <w:sz w:val="14"/>
                <w:szCs w:val="20"/>
                <w:lang w:eastAsia="es-GT"/>
              </w:rPr>
              <w:t xml:space="preserve"> DE 5 CUERPOS PARA USO EL DEPARTAMENTO DE INVERSIÓN Y EMPLEO</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4,300.00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FA3557">
            <w:pPr>
              <w:spacing w:after="0" w:line="240" w:lineRule="auto"/>
              <w:jc w:val="center"/>
              <w:rPr>
                <w:sz w:val="14"/>
                <w:lang w:eastAsia="es-GT"/>
              </w:rPr>
            </w:pPr>
            <w:r w:rsidRPr="00622723">
              <w:rPr>
                <w:sz w:val="14"/>
                <w:lang w:eastAsia="es-GT"/>
              </w:rPr>
              <w:t xml:space="preserve"> Q 4,300.00 </w:t>
            </w:r>
          </w:p>
        </w:tc>
      </w:tr>
      <w:tr w:rsidR="00622723" w:rsidRPr="00622723" w:rsidTr="00B74A1F">
        <w:trPr>
          <w:trHeight w:val="965"/>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SILLAS DE ESPERA PARA ÁREAS COMUNES, SILLAS PLÁSTICAS Y MESAS PLEGABLES PARA USO DE ADULTO MAYOR Y ASISTENCIA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27,500.00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27,500.00 </w:t>
            </w:r>
          </w:p>
        </w:tc>
      </w:tr>
      <w:tr w:rsidR="00622723" w:rsidRPr="00622723" w:rsidTr="00B74A1F">
        <w:trPr>
          <w:trHeight w:val="1673"/>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COMPRA DE ESCRITORIOS, SILLAS EJECUTIVAS, GUILLOTINA, TRITURADORES DE PAPEL Y ARCHIVOS PARA USO DEL DEPARTAMENTO DE DESARROLLO HUMANO E INTEGRAL </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17,000.00 </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2500.00</w:t>
            </w:r>
          </w:p>
        </w:tc>
        <w:tc>
          <w:tcPr>
            <w:tcW w:w="31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17,000.00 </w:t>
            </w:r>
          </w:p>
        </w:tc>
      </w:tr>
      <w:tr w:rsidR="00622723" w:rsidRPr="00622723" w:rsidTr="00B74A1F">
        <w:trPr>
          <w:trHeight w:val="1243"/>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COMPRA DE PIZARRONES DE CORCHO Y </w:t>
            </w:r>
            <w:proofErr w:type="spellStart"/>
            <w:r w:rsidRPr="00622723">
              <w:rPr>
                <w:sz w:val="14"/>
                <w:szCs w:val="20"/>
                <w:lang w:eastAsia="es-GT"/>
              </w:rPr>
              <w:t>MELAMINA</w:t>
            </w:r>
            <w:proofErr w:type="spellEnd"/>
            <w:r w:rsidRPr="00622723">
              <w:rPr>
                <w:sz w:val="14"/>
                <w:szCs w:val="20"/>
                <w:lang w:eastAsia="es-GT"/>
              </w:rPr>
              <w:t xml:space="preserve"> PARA USO DE LA DIRECCIÓN DE DESARROLLO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7,109.00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7,109.00 </w:t>
            </w:r>
          </w:p>
        </w:tc>
      </w:tr>
      <w:tr w:rsidR="00622723" w:rsidRPr="00622723" w:rsidTr="00B74A1F">
        <w:trPr>
          <w:trHeight w:val="1389"/>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INSTRUMENTOS MUSICALES, INFLABLES, PIZARRONES Y LUCES LED PARA ACTIVIDADES CULTURALES Y RECREATIVAS</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82,500.00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841E95">
            <w:pPr>
              <w:spacing w:after="0" w:line="240" w:lineRule="auto"/>
              <w:jc w:val="center"/>
              <w:rPr>
                <w:sz w:val="14"/>
                <w:lang w:eastAsia="es-GT"/>
              </w:rPr>
            </w:pPr>
            <w:r w:rsidRPr="00622723">
              <w:rPr>
                <w:sz w:val="14"/>
                <w:lang w:eastAsia="es-GT"/>
              </w:rPr>
              <w:t xml:space="preserve"> Q 82,500.00 </w:t>
            </w:r>
          </w:p>
        </w:tc>
      </w:tr>
      <w:tr w:rsidR="00622723" w:rsidRPr="00622723" w:rsidTr="00B74A1F">
        <w:trPr>
          <w:trHeight w:val="1255"/>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MAQUINAS DEPORTIVAS PARA GIMNASIOS EN CENTRO DE DÍA DE ADULTO MAYOR Y ASISTENCIA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42,200.00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42,200.00 </w:t>
            </w:r>
          </w:p>
        </w:tc>
      </w:tr>
      <w:tr w:rsidR="00622723" w:rsidRPr="00622723" w:rsidTr="00B74A1F">
        <w:trPr>
          <w:trHeight w:val="692"/>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ELECTRODOMÉSTICOS PARA CENTRO DE DÍA DE ADULTO MAYOR Y ASISTENCIA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12,250.00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12,250.00 </w:t>
            </w:r>
          </w:p>
        </w:tc>
      </w:tr>
      <w:tr w:rsidR="00622723" w:rsidRPr="00622723" w:rsidTr="00B74A1F">
        <w:trPr>
          <w:trHeight w:val="1087"/>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EQUIPO DE AUDIO, SONIDO Y VIDEO EN CENTRO DE DÍA DE ADULTO MAYOR Y ASISTENCIA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14,500.00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14,500.00 </w:t>
            </w:r>
          </w:p>
        </w:tc>
      </w:tr>
      <w:tr w:rsidR="00622723" w:rsidRPr="00622723" w:rsidTr="00B74A1F">
        <w:trPr>
          <w:trHeight w:val="1107"/>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TOLDOS PARA USO EN ACTIVIDADES CON ADULTO MAYOR Y ASISTENCIA SOCIAL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3500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10,000.00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3500.00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41341F">
            <w:pPr>
              <w:spacing w:after="0" w:line="240" w:lineRule="auto"/>
              <w:jc w:val="center"/>
              <w:rPr>
                <w:sz w:val="14"/>
                <w:lang w:eastAsia="es-GT"/>
              </w:rPr>
            </w:pPr>
            <w:r w:rsidRPr="00622723">
              <w:rPr>
                <w:sz w:val="14"/>
                <w:lang w:eastAsia="es-GT"/>
              </w:rPr>
              <w:t xml:space="preserve"> Q 10,000.00 </w:t>
            </w:r>
          </w:p>
        </w:tc>
      </w:tr>
      <w:tr w:rsidR="00622723" w:rsidRPr="00622723" w:rsidTr="00B74A1F">
        <w:trPr>
          <w:trHeight w:val="965"/>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SILLAS SECRETARIALES, ESCRITORIOS Y ARCHIVADORES PARA USO DE LA DIRECCIÓN MUNICIPAL DE LA MUJER</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20,000.00 </w:t>
            </w:r>
          </w:p>
        </w:tc>
        <w:tc>
          <w:tcPr>
            <w:tcW w:w="14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w:t>
            </w:r>
          </w:p>
        </w:tc>
        <w:tc>
          <w:tcPr>
            <w:tcW w:w="319" w:type="pct"/>
            <w:tcBorders>
              <w:top w:val="single" w:sz="4" w:space="0" w:color="auto"/>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20,000.00 </w:t>
            </w:r>
          </w:p>
        </w:tc>
      </w:tr>
      <w:tr w:rsidR="00622723" w:rsidRPr="00622723" w:rsidTr="00B74A1F">
        <w:trPr>
          <w:trHeight w:val="1038"/>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EQUIPO AUDIOVISUAL PARA SER UTILIZADO EN LA GUARDERÍA MUNICIPAL</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375</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10,000.00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375.00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10,000.00 </w:t>
            </w:r>
          </w:p>
        </w:tc>
      </w:tr>
      <w:tr w:rsidR="00622723" w:rsidRPr="00622723" w:rsidTr="00B74A1F">
        <w:trPr>
          <w:trHeight w:val="1389"/>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EQUIPO DE COMPUTO PARA SER UTILIZADO EN LOS CENTROS DE CAPACITACIÓN DE LA DIRECCIÓN MUNICIPAL DE LA MUJER</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750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20,000.00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750.00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20,000.00 </w:t>
            </w:r>
          </w:p>
        </w:tc>
      </w:tr>
      <w:tr w:rsidR="00622723" w:rsidRPr="00622723" w:rsidTr="00B74A1F">
        <w:trPr>
          <w:trHeight w:val="1818"/>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EQUIPO DE COMPUTO PARA LAS DIFERENTES UNIDADES Y DIRECCIONES DE LA MUNICIPALIDAD DE SANTA</w:t>
            </w:r>
            <w:r w:rsidR="00FB52C4">
              <w:rPr>
                <w:sz w:val="14"/>
                <w:szCs w:val="20"/>
                <w:lang w:eastAsia="es-GT"/>
              </w:rPr>
              <w:t xml:space="preserve"> </w:t>
            </w:r>
            <w:r w:rsidRPr="00622723">
              <w:rPr>
                <w:sz w:val="14"/>
                <w:szCs w:val="20"/>
                <w:lang w:eastAsia="es-GT"/>
              </w:rPr>
              <w:t>CATARINA PINULA, DEPARTAMENTO DE GUATEMALA</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400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394,400.00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400.00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394,400.00 </w:t>
            </w:r>
          </w:p>
        </w:tc>
      </w:tr>
      <w:tr w:rsidR="00622723" w:rsidRPr="00622723" w:rsidTr="00B74A1F">
        <w:trPr>
          <w:trHeight w:val="1404"/>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ESTUFAS Y HORNOS INDUSTRIALES PARA SER UTILIZADOS EN LOS CENTROS DE CAPACITACIÓN DE LA DIRECCIÓN MUNICIPAL DE LA MUJER</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50,000.00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1500.00</w:t>
            </w:r>
          </w:p>
        </w:tc>
        <w:tc>
          <w:tcPr>
            <w:tcW w:w="319" w:type="pct"/>
            <w:tcBorders>
              <w:top w:val="nil"/>
              <w:left w:val="nil"/>
              <w:bottom w:val="single" w:sz="4" w:space="0" w:color="auto"/>
              <w:right w:val="single" w:sz="8"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50,000.00 </w:t>
            </w:r>
          </w:p>
        </w:tc>
      </w:tr>
      <w:tr w:rsidR="00622723" w:rsidRPr="00622723" w:rsidTr="00B74A1F">
        <w:trPr>
          <w:trHeight w:val="965"/>
        </w:trPr>
        <w:tc>
          <w:tcPr>
            <w:tcW w:w="829" w:type="pct"/>
            <w:gridSpan w:val="4"/>
            <w:vMerge/>
            <w:tcBorders>
              <w:top w:val="single" w:sz="4" w:space="0" w:color="auto"/>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171"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200"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319" w:type="pct"/>
            <w:vMerge/>
            <w:tcBorders>
              <w:top w:val="nil"/>
              <w:left w:val="single" w:sz="4" w:space="0" w:color="auto"/>
              <w:bottom w:val="single" w:sz="8" w:space="0" w:color="000000"/>
              <w:right w:val="single" w:sz="4" w:space="0" w:color="auto"/>
            </w:tcBorders>
            <w:vAlign w:val="center"/>
            <w:hideMark/>
          </w:tcPr>
          <w:p w:rsidR="00622723" w:rsidRPr="00622723" w:rsidRDefault="00622723" w:rsidP="00622723">
            <w:pPr>
              <w:spacing w:after="0" w:line="240" w:lineRule="auto"/>
              <w:rPr>
                <w:sz w:val="14"/>
                <w:lang w:eastAsia="es-GT"/>
              </w:rPr>
            </w:pPr>
          </w:p>
        </w:tc>
        <w:tc>
          <w:tcPr>
            <w:tcW w:w="40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COMPRA DE TERRENOS PARA PROYECTOS MUNICIPALES</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 xml:space="preserve">no aplica </w:t>
            </w:r>
          </w:p>
        </w:tc>
        <w:tc>
          <w:tcPr>
            <w:tcW w:w="175"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szCs w:val="20"/>
                <w:lang w:eastAsia="es-GT"/>
              </w:rPr>
            </w:pPr>
            <w:r w:rsidRPr="00622723">
              <w:rPr>
                <w:sz w:val="14"/>
                <w:szCs w:val="20"/>
                <w:lang w:eastAsia="es-GT"/>
              </w:rPr>
              <w:t>no aplica</w:t>
            </w:r>
          </w:p>
        </w:tc>
        <w:tc>
          <w:tcPr>
            <w:tcW w:w="22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persona</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25000</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1,000,000.00 </w:t>
            </w:r>
          </w:p>
        </w:tc>
        <w:tc>
          <w:tcPr>
            <w:tcW w:w="14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9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77"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129"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10"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 </w:t>
            </w:r>
          </w:p>
        </w:tc>
        <w:tc>
          <w:tcPr>
            <w:tcW w:w="231" w:type="pct"/>
            <w:tcBorders>
              <w:top w:val="nil"/>
              <w:left w:val="nil"/>
              <w:bottom w:val="single" w:sz="4" w:space="0" w:color="auto"/>
              <w:right w:val="single" w:sz="4" w:space="0" w:color="auto"/>
            </w:tcBorders>
            <w:shd w:val="clear" w:color="000000" w:fill="DCE6F1"/>
            <w:vAlign w:val="center"/>
            <w:hideMark/>
          </w:tcPr>
          <w:p w:rsidR="00622723" w:rsidRPr="00622723" w:rsidRDefault="00622723" w:rsidP="00622723">
            <w:pPr>
              <w:spacing w:after="0" w:line="240" w:lineRule="auto"/>
              <w:jc w:val="center"/>
              <w:rPr>
                <w:sz w:val="14"/>
                <w:lang w:eastAsia="es-GT"/>
              </w:rPr>
            </w:pPr>
            <w:r w:rsidRPr="00622723">
              <w:rPr>
                <w:sz w:val="14"/>
                <w:lang w:eastAsia="es-GT"/>
              </w:rPr>
              <w:t>25000.00</w:t>
            </w:r>
          </w:p>
        </w:tc>
        <w:tc>
          <w:tcPr>
            <w:tcW w:w="319" w:type="pct"/>
            <w:tcBorders>
              <w:top w:val="nil"/>
              <w:left w:val="nil"/>
              <w:bottom w:val="single" w:sz="8" w:space="0" w:color="auto"/>
              <w:right w:val="single" w:sz="8" w:space="0" w:color="auto"/>
            </w:tcBorders>
            <w:shd w:val="clear" w:color="000000" w:fill="DCE6F1"/>
            <w:vAlign w:val="center"/>
            <w:hideMark/>
          </w:tcPr>
          <w:p w:rsidR="00622723" w:rsidRPr="00622723" w:rsidRDefault="00622723" w:rsidP="0039648A">
            <w:pPr>
              <w:spacing w:after="0" w:line="240" w:lineRule="auto"/>
              <w:jc w:val="center"/>
              <w:rPr>
                <w:sz w:val="14"/>
                <w:lang w:eastAsia="es-GT"/>
              </w:rPr>
            </w:pPr>
            <w:r w:rsidRPr="00622723">
              <w:rPr>
                <w:sz w:val="14"/>
                <w:lang w:eastAsia="es-GT"/>
              </w:rPr>
              <w:t xml:space="preserve"> Q 1,000,000.00 </w:t>
            </w:r>
          </w:p>
        </w:tc>
      </w:tr>
      <w:tr w:rsidR="00DA699F" w:rsidRPr="00622723" w:rsidTr="00DA699F">
        <w:trPr>
          <w:trHeight w:val="681"/>
        </w:trPr>
        <w:tc>
          <w:tcPr>
            <w:tcW w:w="1200" w:type="pct"/>
            <w:gridSpan w:val="6"/>
            <w:tcBorders>
              <w:top w:val="nil"/>
              <w:left w:val="single" w:sz="8" w:space="0" w:color="auto"/>
              <w:bottom w:val="single" w:sz="8" w:space="0" w:color="auto"/>
              <w:right w:val="single" w:sz="8" w:space="0" w:color="000000"/>
            </w:tcBorders>
            <w:shd w:val="clear" w:color="000000" w:fill="1F497D"/>
            <w:vAlign w:val="center"/>
            <w:hideMark/>
          </w:tcPr>
          <w:p w:rsidR="00DA699F" w:rsidRPr="00622723" w:rsidRDefault="00DA699F" w:rsidP="00622723">
            <w:pPr>
              <w:spacing w:after="0" w:line="240" w:lineRule="auto"/>
              <w:jc w:val="center"/>
              <w:rPr>
                <w:b/>
                <w:bCs/>
                <w:color w:val="FFFFFF"/>
                <w:sz w:val="14"/>
                <w:lang w:eastAsia="es-GT"/>
              </w:rPr>
            </w:pPr>
            <w:r w:rsidRPr="00622723">
              <w:rPr>
                <w:b/>
                <w:bCs/>
                <w:color w:val="FFFFFF"/>
                <w:sz w:val="14"/>
                <w:lang w:eastAsia="es-GT"/>
              </w:rPr>
              <w:t xml:space="preserve">Total meta financiera anual de los Productos </w:t>
            </w:r>
          </w:p>
        </w:tc>
        <w:tc>
          <w:tcPr>
            <w:tcW w:w="319" w:type="pct"/>
            <w:tcBorders>
              <w:top w:val="nil"/>
              <w:left w:val="single" w:sz="8" w:space="0" w:color="auto"/>
              <w:bottom w:val="single" w:sz="8" w:space="0" w:color="auto"/>
              <w:right w:val="single" w:sz="4" w:space="0" w:color="auto"/>
            </w:tcBorders>
            <w:shd w:val="clear" w:color="000000" w:fill="1F497D"/>
            <w:vAlign w:val="center"/>
            <w:hideMark/>
          </w:tcPr>
          <w:p w:rsidR="00DA699F" w:rsidRPr="00622723" w:rsidRDefault="00DA699F" w:rsidP="00622723">
            <w:pPr>
              <w:spacing w:after="0" w:line="240" w:lineRule="auto"/>
              <w:jc w:val="center"/>
              <w:rPr>
                <w:b/>
                <w:bCs/>
                <w:color w:val="FFFFFF"/>
                <w:sz w:val="14"/>
                <w:lang w:eastAsia="es-GT"/>
              </w:rPr>
            </w:pPr>
            <w:r w:rsidRPr="00622723">
              <w:rPr>
                <w:b/>
                <w:bCs/>
                <w:color w:val="FFFFFF"/>
                <w:sz w:val="14"/>
                <w:lang w:eastAsia="es-GT"/>
              </w:rPr>
              <w:t>Q191,780,869.98</w:t>
            </w:r>
          </w:p>
        </w:tc>
        <w:tc>
          <w:tcPr>
            <w:tcW w:w="184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A699F" w:rsidRPr="00622723" w:rsidRDefault="00DA699F" w:rsidP="00622723">
            <w:pPr>
              <w:spacing w:after="0" w:line="240" w:lineRule="auto"/>
              <w:jc w:val="center"/>
              <w:rPr>
                <w:sz w:val="14"/>
                <w:lang w:eastAsia="es-GT"/>
              </w:rPr>
            </w:pPr>
          </w:p>
        </w:tc>
        <w:tc>
          <w:tcPr>
            <w:tcW w:w="1316" w:type="pct"/>
            <w:gridSpan w:val="7"/>
            <w:tcBorders>
              <w:top w:val="single" w:sz="4" w:space="0" w:color="auto"/>
              <w:left w:val="single" w:sz="4" w:space="0" w:color="auto"/>
              <w:bottom w:val="single" w:sz="4" w:space="0" w:color="auto"/>
              <w:right w:val="single" w:sz="4" w:space="0" w:color="auto"/>
            </w:tcBorders>
            <w:shd w:val="clear" w:color="000000" w:fill="1F497D"/>
            <w:vAlign w:val="center"/>
            <w:hideMark/>
          </w:tcPr>
          <w:p w:rsidR="00DA699F" w:rsidRPr="00622723" w:rsidRDefault="00DA699F" w:rsidP="00622723">
            <w:pPr>
              <w:spacing w:after="0" w:line="240" w:lineRule="auto"/>
              <w:jc w:val="center"/>
              <w:rPr>
                <w:b/>
                <w:bCs/>
                <w:color w:val="FFFFFF"/>
                <w:sz w:val="14"/>
                <w:lang w:eastAsia="es-GT"/>
              </w:rPr>
            </w:pPr>
            <w:r w:rsidRPr="00622723">
              <w:rPr>
                <w:b/>
                <w:bCs/>
                <w:color w:val="FFFFFF"/>
                <w:sz w:val="14"/>
                <w:lang w:eastAsia="es-GT"/>
              </w:rPr>
              <w:t>Total Meta Financiera de las Intervenciones</w:t>
            </w:r>
          </w:p>
        </w:tc>
        <w:tc>
          <w:tcPr>
            <w:tcW w:w="319" w:type="pct"/>
            <w:tcBorders>
              <w:top w:val="nil"/>
              <w:left w:val="single" w:sz="4" w:space="0" w:color="auto"/>
              <w:bottom w:val="single" w:sz="8" w:space="0" w:color="auto"/>
              <w:right w:val="single" w:sz="8" w:space="0" w:color="auto"/>
            </w:tcBorders>
            <w:shd w:val="clear" w:color="000000" w:fill="1F497D"/>
            <w:vAlign w:val="center"/>
            <w:hideMark/>
          </w:tcPr>
          <w:p w:rsidR="00DA699F" w:rsidRPr="00622723" w:rsidRDefault="00DA699F" w:rsidP="00FB52C4">
            <w:pPr>
              <w:spacing w:after="0" w:line="240" w:lineRule="auto"/>
              <w:jc w:val="center"/>
              <w:rPr>
                <w:b/>
                <w:bCs/>
                <w:color w:val="FFFFFF"/>
                <w:sz w:val="14"/>
                <w:lang w:eastAsia="es-GT"/>
              </w:rPr>
            </w:pPr>
            <w:r w:rsidRPr="00622723">
              <w:rPr>
                <w:b/>
                <w:bCs/>
                <w:color w:val="FFFFFF"/>
                <w:sz w:val="14"/>
                <w:lang w:eastAsia="es-GT"/>
              </w:rPr>
              <w:t xml:space="preserve">Q191,780,869.98 </w:t>
            </w:r>
          </w:p>
        </w:tc>
      </w:tr>
    </w:tbl>
    <w:p w:rsidR="00B74A1F" w:rsidRPr="009B6BC8" w:rsidRDefault="001C1036" w:rsidP="00B74A1F">
      <w:pPr>
        <w:rPr>
          <w:rFonts w:ascii="Helvetica" w:hAnsi="Helvetica" w:cs="Helvetica"/>
          <w:b/>
          <w:sz w:val="24"/>
          <w:szCs w:val="24"/>
        </w:rPr>
      </w:pPr>
      <w:r>
        <w:rPr>
          <w:rFonts w:ascii="Helvetica" w:hAnsi="Helvetica" w:cs="Helvetica"/>
          <w:b/>
          <w:sz w:val="24"/>
          <w:szCs w:val="24"/>
        </w:rPr>
        <w:lastRenderedPageBreak/>
        <w:t>VI</w:t>
      </w:r>
      <w:r w:rsidR="00B74A1F" w:rsidRPr="009B6BC8">
        <w:rPr>
          <w:rFonts w:ascii="Helvetica" w:hAnsi="Helvetica" w:cs="Helvetica"/>
          <w:b/>
          <w:sz w:val="24"/>
          <w:szCs w:val="24"/>
        </w:rPr>
        <w:t>I.1     BREVE ANÁLISIS DE LOS ACTORES</w:t>
      </w:r>
    </w:p>
    <w:tbl>
      <w:tblPr>
        <w:tblW w:w="14660" w:type="dxa"/>
        <w:tblInd w:w="70" w:type="dxa"/>
        <w:tblCellMar>
          <w:left w:w="70" w:type="dxa"/>
          <w:right w:w="70" w:type="dxa"/>
        </w:tblCellMar>
        <w:tblLook w:val="04A0" w:firstRow="1" w:lastRow="0" w:firstColumn="1" w:lastColumn="0" w:noHBand="0" w:noVBand="1"/>
      </w:tblPr>
      <w:tblGrid>
        <w:gridCol w:w="816"/>
        <w:gridCol w:w="2456"/>
        <w:gridCol w:w="1836"/>
        <w:gridCol w:w="3236"/>
        <w:gridCol w:w="4356"/>
        <w:gridCol w:w="712"/>
        <w:gridCol w:w="1248"/>
      </w:tblGrid>
      <w:tr w:rsidR="00B74A1F" w:rsidRPr="00B74A1F" w:rsidTr="00B74A1F">
        <w:trPr>
          <w:trHeight w:val="750"/>
        </w:trPr>
        <w:tc>
          <w:tcPr>
            <w:tcW w:w="816" w:type="dxa"/>
            <w:tcBorders>
              <w:top w:val="nil"/>
              <w:left w:val="nil"/>
              <w:bottom w:val="nil"/>
              <w:right w:val="nil"/>
            </w:tcBorders>
            <w:shd w:val="clear" w:color="000000" w:fill="FFFFFF"/>
            <w:noWrap/>
            <w:vAlign w:val="center"/>
            <w:hideMark/>
          </w:tcPr>
          <w:p w:rsidR="00B74A1F" w:rsidRPr="00B74A1F" w:rsidRDefault="00B74A1F" w:rsidP="00B74A1F">
            <w:pPr>
              <w:spacing w:after="0" w:line="240" w:lineRule="auto"/>
              <w:rPr>
                <w:b/>
                <w:bCs/>
                <w:color w:val="000000"/>
                <w:sz w:val="18"/>
                <w:szCs w:val="28"/>
                <w:lang w:eastAsia="es-GT"/>
              </w:rPr>
            </w:pPr>
            <w:r w:rsidRPr="00B74A1F">
              <w:rPr>
                <w:b/>
                <w:bCs/>
                <w:color w:val="000000"/>
                <w:sz w:val="18"/>
                <w:szCs w:val="28"/>
                <w:lang w:eastAsia="es-GT"/>
              </w:rPr>
              <w:t> </w:t>
            </w:r>
          </w:p>
        </w:tc>
        <w:tc>
          <w:tcPr>
            <w:tcW w:w="2456" w:type="dxa"/>
            <w:tcBorders>
              <w:top w:val="nil"/>
              <w:left w:val="nil"/>
              <w:bottom w:val="nil"/>
              <w:right w:val="nil"/>
            </w:tcBorders>
            <w:shd w:val="clear" w:color="000000" w:fill="FFFFFF"/>
            <w:noWrap/>
            <w:vAlign w:val="center"/>
            <w:hideMark/>
          </w:tcPr>
          <w:p w:rsidR="00B74A1F" w:rsidRPr="00B74A1F" w:rsidRDefault="00B74A1F" w:rsidP="00B74A1F">
            <w:pPr>
              <w:spacing w:after="0" w:line="240" w:lineRule="auto"/>
              <w:rPr>
                <w:b/>
                <w:bCs/>
                <w:color w:val="000000"/>
                <w:sz w:val="18"/>
                <w:szCs w:val="28"/>
                <w:lang w:eastAsia="es-GT"/>
              </w:rPr>
            </w:pPr>
            <w:r w:rsidRPr="00B74A1F">
              <w:rPr>
                <w:b/>
                <w:bCs/>
                <w:color w:val="000000"/>
                <w:sz w:val="18"/>
                <w:szCs w:val="28"/>
                <w:lang w:eastAsia="es-GT"/>
              </w:rPr>
              <w:t> </w:t>
            </w:r>
          </w:p>
        </w:tc>
        <w:tc>
          <w:tcPr>
            <w:tcW w:w="1836" w:type="dxa"/>
            <w:tcBorders>
              <w:top w:val="nil"/>
              <w:left w:val="nil"/>
              <w:bottom w:val="nil"/>
              <w:right w:val="nil"/>
            </w:tcBorders>
            <w:shd w:val="clear" w:color="000000" w:fill="FFFFFF"/>
            <w:noWrap/>
            <w:vAlign w:val="center"/>
            <w:hideMark/>
          </w:tcPr>
          <w:p w:rsidR="00B74A1F" w:rsidRPr="00B74A1F" w:rsidRDefault="00B74A1F" w:rsidP="00B74A1F">
            <w:pPr>
              <w:spacing w:after="0" w:line="240" w:lineRule="auto"/>
              <w:rPr>
                <w:b/>
                <w:bCs/>
                <w:color w:val="000000"/>
                <w:sz w:val="18"/>
                <w:szCs w:val="28"/>
                <w:lang w:eastAsia="es-GT"/>
              </w:rPr>
            </w:pPr>
            <w:r w:rsidRPr="00B74A1F">
              <w:rPr>
                <w:b/>
                <w:bCs/>
                <w:color w:val="000000"/>
                <w:sz w:val="18"/>
                <w:szCs w:val="28"/>
                <w:lang w:eastAsia="es-GT"/>
              </w:rPr>
              <w:t> </w:t>
            </w:r>
          </w:p>
        </w:tc>
        <w:tc>
          <w:tcPr>
            <w:tcW w:w="3236" w:type="dxa"/>
            <w:tcBorders>
              <w:top w:val="nil"/>
              <w:left w:val="nil"/>
              <w:bottom w:val="nil"/>
              <w:right w:val="nil"/>
            </w:tcBorders>
            <w:shd w:val="clear" w:color="000000" w:fill="FFFFFF"/>
            <w:noWrap/>
            <w:vAlign w:val="center"/>
            <w:hideMark/>
          </w:tcPr>
          <w:p w:rsidR="00B74A1F" w:rsidRPr="00B74A1F" w:rsidRDefault="00B74A1F" w:rsidP="00B74A1F">
            <w:pPr>
              <w:spacing w:after="0" w:line="240" w:lineRule="auto"/>
              <w:rPr>
                <w:b/>
                <w:bCs/>
                <w:color w:val="000000"/>
                <w:sz w:val="18"/>
                <w:szCs w:val="28"/>
                <w:lang w:eastAsia="es-GT"/>
              </w:rPr>
            </w:pPr>
            <w:r w:rsidRPr="00B74A1F">
              <w:rPr>
                <w:b/>
                <w:bCs/>
                <w:color w:val="000000"/>
                <w:sz w:val="18"/>
                <w:szCs w:val="28"/>
                <w:lang w:eastAsia="es-GT"/>
              </w:rPr>
              <w:t> </w:t>
            </w:r>
          </w:p>
        </w:tc>
        <w:tc>
          <w:tcPr>
            <w:tcW w:w="4356" w:type="dxa"/>
            <w:tcBorders>
              <w:top w:val="nil"/>
              <w:left w:val="nil"/>
              <w:bottom w:val="nil"/>
              <w:right w:val="nil"/>
            </w:tcBorders>
            <w:shd w:val="clear" w:color="000000" w:fill="FFFFFF"/>
            <w:noWrap/>
            <w:vAlign w:val="center"/>
            <w:hideMark/>
          </w:tcPr>
          <w:p w:rsidR="00B74A1F" w:rsidRPr="00B74A1F" w:rsidRDefault="00B74A1F" w:rsidP="00B74A1F">
            <w:pPr>
              <w:spacing w:after="0" w:line="240" w:lineRule="auto"/>
              <w:rPr>
                <w:sz w:val="18"/>
                <w:szCs w:val="20"/>
                <w:lang w:eastAsia="es-GT"/>
              </w:rPr>
            </w:pPr>
            <w:r w:rsidRPr="00B74A1F">
              <w:rPr>
                <w:sz w:val="18"/>
                <w:szCs w:val="20"/>
                <w:lang w:eastAsia="es-GT"/>
              </w:rPr>
              <w:t> </w:t>
            </w:r>
          </w:p>
        </w:tc>
        <w:tc>
          <w:tcPr>
            <w:tcW w:w="1960"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sz w:val="18"/>
                <w:szCs w:val="20"/>
                <w:lang w:eastAsia="es-GT"/>
              </w:rPr>
            </w:pPr>
            <w:r w:rsidRPr="00B74A1F">
              <w:rPr>
                <w:b/>
                <w:bCs/>
                <w:sz w:val="18"/>
                <w:szCs w:val="20"/>
                <w:lang w:eastAsia="es-GT"/>
              </w:rPr>
              <w:t>6) Convenios, alianzas, tipo de coordinación</w:t>
            </w:r>
          </w:p>
        </w:tc>
      </w:tr>
      <w:tr w:rsidR="00B74A1F" w:rsidRPr="00B74A1F" w:rsidTr="00B74A1F">
        <w:trPr>
          <w:trHeight w:val="630"/>
        </w:trPr>
        <w:tc>
          <w:tcPr>
            <w:tcW w:w="81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color w:val="000000"/>
                <w:sz w:val="18"/>
                <w:szCs w:val="24"/>
                <w:lang w:eastAsia="es-GT"/>
              </w:rPr>
            </w:pPr>
            <w:r w:rsidRPr="00B74A1F">
              <w:rPr>
                <w:b/>
                <w:bCs/>
                <w:color w:val="000000"/>
                <w:sz w:val="18"/>
                <w:szCs w:val="24"/>
                <w:lang w:eastAsia="es-GT"/>
              </w:rPr>
              <w:t>1) No.</w:t>
            </w:r>
          </w:p>
        </w:tc>
        <w:tc>
          <w:tcPr>
            <w:tcW w:w="2456" w:type="dxa"/>
            <w:tcBorders>
              <w:top w:val="single" w:sz="4" w:space="0" w:color="auto"/>
              <w:left w:val="nil"/>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color w:val="000000"/>
                <w:sz w:val="18"/>
                <w:szCs w:val="24"/>
                <w:lang w:eastAsia="es-GT"/>
              </w:rPr>
            </w:pPr>
            <w:r w:rsidRPr="00B74A1F">
              <w:rPr>
                <w:b/>
                <w:bCs/>
                <w:color w:val="000000"/>
                <w:sz w:val="18"/>
                <w:szCs w:val="24"/>
                <w:lang w:eastAsia="es-GT"/>
              </w:rPr>
              <w:t xml:space="preserve">2) Actor </w:t>
            </w:r>
            <w:r w:rsidRPr="00B74A1F">
              <w:rPr>
                <w:b/>
                <w:bCs/>
                <w:color w:val="000000"/>
                <w:sz w:val="18"/>
                <w:szCs w:val="24"/>
                <w:lang w:eastAsia="es-GT"/>
              </w:rPr>
              <w:br/>
              <w:t>nombre y descripción</w:t>
            </w:r>
          </w:p>
        </w:tc>
        <w:tc>
          <w:tcPr>
            <w:tcW w:w="1836" w:type="dxa"/>
            <w:tcBorders>
              <w:top w:val="single" w:sz="4" w:space="0" w:color="auto"/>
              <w:left w:val="nil"/>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color w:val="000000"/>
                <w:sz w:val="18"/>
                <w:szCs w:val="24"/>
                <w:lang w:eastAsia="es-GT"/>
              </w:rPr>
            </w:pPr>
            <w:r w:rsidRPr="00B74A1F">
              <w:rPr>
                <w:b/>
                <w:bCs/>
                <w:color w:val="000000"/>
                <w:sz w:val="18"/>
                <w:szCs w:val="24"/>
                <w:lang w:eastAsia="es-GT"/>
              </w:rPr>
              <w:t>3) Rol</w:t>
            </w:r>
          </w:p>
        </w:tc>
        <w:tc>
          <w:tcPr>
            <w:tcW w:w="3236" w:type="dxa"/>
            <w:tcBorders>
              <w:top w:val="single" w:sz="4" w:space="0" w:color="auto"/>
              <w:left w:val="nil"/>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color w:val="000000"/>
                <w:sz w:val="18"/>
                <w:szCs w:val="24"/>
                <w:lang w:eastAsia="es-GT"/>
              </w:rPr>
            </w:pPr>
            <w:r w:rsidRPr="00B74A1F">
              <w:rPr>
                <w:b/>
                <w:bCs/>
                <w:color w:val="000000"/>
                <w:sz w:val="18"/>
                <w:szCs w:val="24"/>
                <w:lang w:eastAsia="es-GT"/>
              </w:rPr>
              <w:t>4) Recursos / acciones</w:t>
            </w:r>
          </w:p>
        </w:tc>
        <w:tc>
          <w:tcPr>
            <w:tcW w:w="4356" w:type="dxa"/>
            <w:tcBorders>
              <w:top w:val="single" w:sz="4" w:space="0" w:color="auto"/>
              <w:left w:val="nil"/>
              <w:bottom w:val="single" w:sz="4" w:space="0" w:color="auto"/>
              <w:right w:val="single" w:sz="4" w:space="0" w:color="auto"/>
            </w:tcBorders>
            <w:shd w:val="clear" w:color="000000" w:fill="DCE6F1"/>
            <w:vAlign w:val="center"/>
            <w:hideMark/>
          </w:tcPr>
          <w:p w:rsidR="00B74A1F" w:rsidRPr="00B74A1F" w:rsidRDefault="00B74A1F" w:rsidP="00B74A1F">
            <w:pPr>
              <w:spacing w:after="0" w:line="240" w:lineRule="auto"/>
              <w:jc w:val="center"/>
              <w:rPr>
                <w:b/>
                <w:bCs/>
                <w:sz w:val="18"/>
                <w:szCs w:val="24"/>
                <w:lang w:eastAsia="es-GT"/>
              </w:rPr>
            </w:pPr>
            <w:r w:rsidRPr="00B74A1F">
              <w:rPr>
                <w:b/>
                <w:bCs/>
                <w:sz w:val="18"/>
                <w:szCs w:val="24"/>
                <w:lang w:eastAsia="es-GT"/>
              </w:rPr>
              <w:t>5) Ubicación geográfica  y área de influencia</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b/>
                <w:bCs/>
                <w:sz w:val="18"/>
                <w:szCs w:val="20"/>
                <w:lang w:eastAsia="es-GT"/>
              </w:rPr>
            </w:pPr>
            <w:r w:rsidRPr="00B74A1F">
              <w:rPr>
                <w:b/>
                <w:bCs/>
                <w:sz w:val="18"/>
                <w:szCs w:val="20"/>
                <w:lang w:eastAsia="es-GT"/>
              </w:rPr>
              <w:t>SI</w:t>
            </w:r>
          </w:p>
        </w:tc>
        <w:tc>
          <w:tcPr>
            <w:tcW w:w="1248"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b/>
                <w:bCs/>
                <w:sz w:val="18"/>
                <w:szCs w:val="20"/>
                <w:lang w:eastAsia="es-GT"/>
              </w:rPr>
            </w:pPr>
            <w:r w:rsidRPr="00B74A1F">
              <w:rPr>
                <w:b/>
                <w:bCs/>
                <w:sz w:val="18"/>
                <w:szCs w:val="20"/>
                <w:lang w:eastAsia="es-GT"/>
              </w:rPr>
              <w:t>NO</w:t>
            </w:r>
          </w:p>
        </w:tc>
      </w:tr>
      <w:tr w:rsidR="00B74A1F" w:rsidRPr="00B74A1F" w:rsidTr="00B74A1F">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1</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proofErr w:type="spellStart"/>
            <w:r w:rsidRPr="00B74A1F">
              <w:rPr>
                <w:color w:val="000000"/>
                <w:sz w:val="16"/>
                <w:szCs w:val="20"/>
                <w:lang w:eastAsia="es-GT"/>
              </w:rPr>
              <w:t>CODEDE</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Cooperación financiera</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Financieros y Seguimiento a la Ejecución de Proyectos</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Departamental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2</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proofErr w:type="spellStart"/>
            <w:r w:rsidRPr="00B74A1F">
              <w:rPr>
                <w:color w:val="000000"/>
                <w:sz w:val="16"/>
                <w:szCs w:val="20"/>
                <w:lang w:eastAsia="es-GT"/>
              </w:rPr>
              <w:t>SEGEPLAN</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Coordinación</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Capacitación Técnica y Administrativa a las Direcciones encargadas del Desarrollo Municipal</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Nacional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3</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r w:rsidRPr="00B74A1F">
              <w:rPr>
                <w:color w:val="000000"/>
                <w:sz w:val="16"/>
                <w:szCs w:val="20"/>
                <w:lang w:eastAsia="es-GT"/>
              </w:rPr>
              <w:t>ANAM</w:t>
            </w:r>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Gestión política</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Capacitación Técnica y Administrativa a las Direcciones encargadas del Desarrollo Municipal</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Nacional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4</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r w:rsidRPr="00B74A1F">
              <w:rPr>
                <w:color w:val="000000"/>
                <w:sz w:val="16"/>
                <w:szCs w:val="20"/>
                <w:lang w:eastAsia="es-GT"/>
              </w:rPr>
              <w:t>Mancomunidad Gran Ciudad del Sur</w:t>
            </w:r>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Cooperación técnica</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Financieros, asistencia técnica, coordinación interinstitucional; coordinación con agencias de cooperación</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Municipios del área sur del departamento de Guatemala</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5</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proofErr w:type="spellStart"/>
            <w:r w:rsidRPr="00B74A1F">
              <w:rPr>
                <w:color w:val="000000"/>
                <w:sz w:val="16"/>
                <w:szCs w:val="20"/>
                <w:lang w:eastAsia="es-GT"/>
              </w:rPr>
              <w:t>AMSA</w:t>
            </w:r>
            <w:proofErr w:type="spellEnd"/>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Cooperación técnica</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Apoyo Técnico En los Estudios realizados a la Calidad Del Agua Potable y Caracterización del Agua Residual</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Departamental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6</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r w:rsidRPr="00B74A1F">
              <w:rPr>
                <w:color w:val="000000"/>
                <w:sz w:val="16"/>
                <w:szCs w:val="20"/>
                <w:lang w:eastAsia="es-GT"/>
              </w:rPr>
              <w:t>Ministerio de Educación -</w:t>
            </w:r>
            <w:proofErr w:type="spellStart"/>
            <w:r w:rsidRPr="00B74A1F">
              <w:rPr>
                <w:color w:val="000000"/>
                <w:sz w:val="16"/>
                <w:szCs w:val="20"/>
                <w:lang w:eastAsia="es-GT"/>
              </w:rPr>
              <w:t>MINEDUC</w:t>
            </w:r>
            <w:proofErr w:type="spellEnd"/>
            <w:r w:rsidRPr="00B74A1F">
              <w:rPr>
                <w:color w:val="000000"/>
                <w:sz w:val="16"/>
                <w:szCs w:val="20"/>
                <w:lang w:eastAsia="es-GT"/>
              </w:rPr>
              <w:t>-</w:t>
            </w:r>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aprobación</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Convenio Interinstitucional para el apoyo de Útiles Escolares, Uniformes, Pago de Maestros y Equitación de Edificios Educativos</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Nacional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r w:rsidR="00B74A1F" w:rsidRPr="00B74A1F" w:rsidTr="00B74A1F">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7</w:t>
            </w:r>
          </w:p>
        </w:tc>
        <w:tc>
          <w:tcPr>
            <w:tcW w:w="24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rPr>
                <w:color w:val="000000"/>
                <w:sz w:val="16"/>
                <w:szCs w:val="20"/>
                <w:lang w:eastAsia="es-GT"/>
              </w:rPr>
            </w:pPr>
            <w:r w:rsidRPr="00B74A1F">
              <w:rPr>
                <w:color w:val="000000"/>
                <w:sz w:val="16"/>
                <w:szCs w:val="20"/>
                <w:lang w:eastAsia="es-GT"/>
              </w:rPr>
              <w:t>Ministerio de Salud -</w:t>
            </w:r>
            <w:proofErr w:type="spellStart"/>
            <w:r w:rsidRPr="00B74A1F">
              <w:rPr>
                <w:color w:val="000000"/>
                <w:sz w:val="16"/>
                <w:szCs w:val="20"/>
                <w:lang w:eastAsia="es-GT"/>
              </w:rPr>
              <w:t>MSPAS</w:t>
            </w:r>
            <w:proofErr w:type="spellEnd"/>
            <w:r w:rsidRPr="00B74A1F">
              <w:rPr>
                <w:color w:val="000000"/>
                <w:sz w:val="16"/>
                <w:szCs w:val="20"/>
                <w:lang w:eastAsia="es-GT"/>
              </w:rPr>
              <w:t>-</w:t>
            </w:r>
          </w:p>
        </w:tc>
        <w:tc>
          <w:tcPr>
            <w:tcW w:w="18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aprobación</w:t>
            </w:r>
          </w:p>
        </w:tc>
        <w:tc>
          <w:tcPr>
            <w:tcW w:w="323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Convenio Interinstitucional para la compra de medicinas</w:t>
            </w:r>
          </w:p>
        </w:tc>
        <w:tc>
          <w:tcPr>
            <w:tcW w:w="4356" w:type="dxa"/>
            <w:tcBorders>
              <w:top w:val="nil"/>
              <w:left w:val="nil"/>
              <w:bottom w:val="single" w:sz="4" w:space="0" w:color="auto"/>
              <w:right w:val="single" w:sz="4" w:space="0" w:color="auto"/>
            </w:tcBorders>
            <w:shd w:val="clear" w:color="auto" w:fill="auto"/>
            <w:vAlign w:val="center"/>
            <w:hideMark/>
          </w:tcPr>
          <w:p w:rsidR="00B74A1F" w:rsidRPr="00B74A1F" w:rsidRDefault="00B74A1F" w:rsidP="00B74A1F">
            <w:pPr>
              <w:spacing w:after="0" w:line="240" w:lineRule="auto"/>
              <w:jc w:val="center"/>
              <w:rPr>
                <w:color w:val="000000"/>
                <w:sz w:val="16"/>
                <w:szCs w:val="20"/>
                <w:lang w:eastAsia="es-GT"/>
              </w:rPr>
            </w:pPr>
            <w:r w:rsidRPr="00B74A1F">
              <w:rPr>
                <w:color w:val="000000"/>
                <w:sz w:val="16"/>
                <w:szCs w:val="20"/>
                <w:lang w:eastAsia="es-GT"/>
              </w:rPr>
              <w:t>Nacional</w:t>
            </w:r>
          </w:p>
        </w:tc>
        <w:tc>
          <w:tcPr>
            <w:tcW w:w="712" w:type="dxa"/>
            <w:tcBorders>
              <w:top w:val="nil"/>
              <w:left w:val="nil"/>
              <w:bottom w:val="single" w:sz="4" w:space="0" w:color="auto"/>
              <w:right w:val="single" w:sz="4" w:space="0" w:color="auto"/>
            </w:tcBorders>
            <w:shd w:val="clear" w:color="auto" w:fill="auto"/>
            <w:noWrap/>
            <w:vAlign w:val="center"/>
            <w:hideMark/>
          </w:tcPr>
          <w:p w:rsidR="00B74A1F" w:rsidRPr="00B74A1F" w:rsidRDefault="00B74A1F" w:rsidP="00B74A1F">
            <w:pPr>
              <w:spacing w:after="0" w:line="240" w:lineRule="auto"/>
              <w:jc w:val="center"/>
              <w:rPr>
                <w:sz w:val="16"/>
                <w:szCs w:val="20"/>
                <w:lang w:eastAsia="es-GT"/>
              </w:rPr>
            </w:pPr>
            <w:r w:rsidRPr="00B74A1F">
              <w:rPr>
                <w:sz w:val="16"/>
                <w:szCs w:val="20"/>
                <w:lang w:eastAsia="es-GT"/>
              </w:rPr>
              <w:t>X</w:t>
            </w:r>
          </w:p>
        </w:tc>
        <w:tc>
          <w:tcPr>
            <w:tcW w:w="1248" w:type="dxa"/>
            <w:tcBorders>
              <w:top w:val="nil"/>
              <w:left w:val="nil"/>
              <w:bottom w:val="single" w:sz="4" w:space="0" w:color="auto"/>
              <w:right w:val="single" w:sz="4" w:space="0" w:color="auto"/>
            </w:tcBorders>
            <w:shd w:val="clear" w:color="auto" w:fill="auto"/>
            <w:noWrap/>
            <w:vAlign w:val="bottom"/>
            <w:hideMark/>
          </w:tcPr>
          <w:p w:rsidR="00B74A1F" w:rsidRPr="00B74A1F" w:rsidRDefault="00B74A1F" w:rsidP="00B74A1F">
            <w:pPr>
              <w:spacing w:after="0" w:line="240" w:lineRule="auto"/>
              <w:rPr>
                <w:sz w:val="16"/>
                <w:szCs w:val="20"/>
                <w:lang w:eastAsia="es-GT"/>
              </w:rPr>
            </w:pPr>
            <w:r w:rsidRPr="00B74A1F">
              <w:rPr>
                <w:sz w:val="16"/>
                <w:szCs w:val="20"/>
                <w:lang w:eastAsia="es-GT"/>
              </w:rPr>
              <w:t> </w:t>
            </w:r>
          </w:p>
        </w:tc>
      </w:tr>
    </w:tbl>
    <w:p w:rsidR="008F0EBA" w:rsidRDefault="008F0EBA" w:rsidP="00B74A1F">
      <w:pPr>
        <w:rPr>
          <w:rFonts w:ascii="Helvetica" w:hAnsi="Helvetica" w:cs="Helvetica"/>
          <w:b/>
          <w:sz w:val="26"/>
          <w:szCs w:val="24"/>
        </w:rPr>
      </w:pPr>
    </w:p>
    <w:p w:rsidR="008F0EBA" w:rsidRDefault="008F0EBA" w:rsidP="008F0EBA">
      <w:pPr>
        <w:spacing w:after="0" w:line="360" w:lineRule="auto"/>
        <w:rPr>
          <w:rFonts w:ascii="Helvetica" w:hAnsi="Helvetica" w:cs="Arial"/>
          <w:b/>
          <w:sz w:val="24"/>
          <w:szCs w:val="26"/>
        </w:rPr>
      </w:pPr>
    </w:p>
    <w:p w:rsidR="008F0EBA" w:rsidRPr="009B6BC8" w:rsidRDefault="008F0EBA" w:rsidP="008F0EBA">
      <w:pPr>
        <w:spacing w:after="0" w:line="360" w:lineRule="auto"/>
        <w:rPr>
          <w:rFonts w:ascii="Helvetica" w:hAnsi="Helvetica" w:cs="Arial"/>
          <w:b/>
          <w:sz w:val="24"/>
          <w:szCs w:val="26"/>
        </w:rPr>
      </w:pPr>
      <w:r w:rsidRPr="009B6BC8">
        <w:rPr>
          <w:rFonts w:ascii="Helvetica" w:hAnsi="Helvetica" w:cs="Arial"/>
          <w:b/>
          <w:sz w:val="24"/>
          <w:szCs w:val="26"/>
        </w:rPr>
        <w:lastRenderedPageBreak/>
        <w:t>VII.2     ANÁLISIS DE DISPONIBILIDAD FINANCIERA (POA) 2021:</w:t>
      </w:r>
    </w:p>
    <w:tbl>
      <w:tblPr>
        <w:tblW w:w="5239" w:type="pct"/>
        <w:tblInd w:w="-497" w:type="dxa"/>
        <w:tblLayout w:type="fixed"/>
        <w:tblCellMar>
          <w:left w:w="70" w:type="dxa"/>
          <w:right w:w="70" w:type="dxa"/>
        </w:tblCellMar>
        <w:tblLook w:val="04A0" w:firstRow="1" w:lastRow="0" w:firstColumn="1" w:lastColumn="0" w:noHBand="0" w:noVBand="1"/>
      </w:tblPr>
      <w:tblGrid>
        <w:gridCol w:w="5532"/>
        <w:gridCol w:w="2696"/>
        <w:gridCol w:w="2122"/>
        <w:gridCol w:w="1707"/>
        <w:gridCol w:w="1985"/>
        <w:gridCol w:w="1560"/>
      </w:tblGrid>
      <w:tr w:rsidR="008F0EBA" w:rsidRPr="008F0EBA" w:rsidTr="008F0EBA">
        <w:trPr>
          <w:trHeight w:val="375"/>
        </w:trPr>
        <w:tc>
          <w:tcPr>
            <w:tcW w:w="5000" w:type="pct"/>
            <w:gridSpan w:val="6"/>
            <w:tcBorders>
              <w:top w:val="nil"/>
              <w:left w:val="nil"/>
              <w:bottom w:val="nil"/>
              <w:right w:val="nil"/>
            </w:tcBorders>
            <w:shd w:val="clear" w:color="000000" w:fill="FFFFFF"/>
            <w:vAlign w:val="center"/>
            <w:hideMark/>
          </w:tcPr>
          <w:p w:rsidR="008F0EBA" w:rsidRPr="008F0EBA" w:rsidRDefault="008F0EBA" w:rsidP="008F0EBA">
            <w:pPr>
              <w:spacing w:after="0" w:line="240" w:lineRule="auto"/>
              <w:jc w:val="center"/>
              <w:rPr>
                <w:b/>
                <w:bCs/>
                <w:szCs w:val="28"/>
                <w:lang w:eastAsia="es-GT"/>
              </w:rPr>
            </w:pPr>
            <w:r w:rsidRPr="008F0EBA">
              <w:rPr>
                <w:b/>
                <w:bCs/>
                <w:szCs w:val="28"/>
                <w:lang w:eastAsia="es-GT"/>
              </w:rPr>
              <w:t>Disponibilidad financiera para el Plan Operativo Anual 2021</w:t>
            </w:r>
          </w:p>
        </w:tc>
      </w:tr>
      <w:tr w:rsidR="008F0EBA" w:rsidRPr="008F0EBA" w:rsidTr="008F0EBA">
        <w:trPr>
          <w:trHeight w:val="375"/>
        </w:trPr>
        <w:tc>
          <w:tcPr>
            <w:tcW w:w="3864" w:type="pct"/>
            <w:gridSpan w:val="4"/>
            <w:tcBorders>
              <w:top w:val="nil"/>
              <w:left w:val="nil"/>
              <w:bottom w:val="nil"/>
              <w:right w:val="nil"/>
            </w:tcBorders>
            <w:shd w:val="clear" w:color="000000" w:fill="FFFFFF"/>
            <w:noWrap/>
            <w:vAlign w:val="center"/>
            <w:hideMark/>
          </w:tcPr>
          <w:p w:rsidR="008F0EBA" w:rsidRPr="008F0EBA" w:rsidRDefault="008F0EBA" w:rsidP="008F0EBA">
            <w:pPr>
              <w:spacing w:after="0" w:line="240" w:lineRule="auto"/>
              <w:rPr>
                <w:szCs w:val="28"/>
                <w:lang w:eastAsia="es-GT"/>
              </w:rPr>
            </w:pPr>
            <w:r w:rsidRPr="008F0EBA">
              <w:rPr>
                <w:szCs w:val="28"/>
                <w:lang w:eastAsia="es-GT"/>
              </w:rPr>
              <w:t>Municipalidad de :__________</w:t>
            </w:r>
            <w:r w:rsidRPr="008F0EBA">
              <w:rPr>
                <w:szCs w:val="28"/>
                <w:u w:val="single"/>
                <w:lang w:eastAsia="es-GT"/>
              </w:rPr>
              <w:t xml:space="preserve">_Santa Catarina </w:t>
            </w:r>
            <w:proofErr w:type="spellStart"/>
            <w:r w:rsidRPr="008F0EBA">
              <w:rPr>
                <w:szCs w:val="28"/>
                <w:u w:val="single"/>
                <w:lang w:eastAsia="es-GT"/>
              </w:rPr>
              <w:t>Pinula__</w:t>
            </w:r>
            <w:r w:rsidRPr="008F0EBA">
              <w:rPr>
                <w:szCs w:val="28"/>
                <w:lang w:eastAsia="es-GT"/>
              </w:rPr>
              <w:t>__________Departamento:_______</w:t>
            </w:r>
            <w:r w:rsidRPr="008F0EBA">
              <w:rPr>
                <w:szCs w:val="28"/>
                <w:u w:val="single"/>
                <w:lang w:eastAsia="es-GT"/>
              </w:rPr>
              <w:t>_Guatemala</w:t>
            </w:r>
            <w:proofErr w:type="spellEnd"/>
            <w:r w:rsidRPr="008F0EBA">
              <w:rPr>
                <w:szCs w:val="28"/>
                <w:u w:val="single"/>
                <w:lang w:eastAsia="es-GT"/>
              </w:rPr>
              <w:t>_</w:t>
            </w:r>
            <w:r w:rsidRPr="008F0EBA">
              <w:rPr>
                <w:szCs w:val="28"/>
                <w:lang w:eastAsia="es-GT"/>
              </w:rPr>
              <w:t>_____</w:t>
            </w:r>
          </w:p>
        </w:tc>
        <w:tc>
          <w:tcPr>
            <w:tcW w:w="636" w:type="pct"/>
            <w:tcBorders>
              <w:top w:val="nil"/>
              <w:left w:val="nil"/>
              <w:bottom w:val="nil"/>
              <w:right w:val="nil"/>
            </w:tcBorders>
            <w:shd w:val="clear" w:color="000000" w:fill="FFFFFF"/>
            <w:noWrap/>
            <w:vAlign w:val="center"/>
            <w:hideMark/>
          </w:tcPr>
          <w:p w:rsidR="008F0EBA" w:rsidRPr="008F0EBA" w:rsidRDefault="008F0EBA" w:rsidP="008F0EBA">
            <w:pPr>
              <w:spacing w:after="0" w:line="240" w:lineRule="auto"/>
              <w:rPr>
                <w:b/>
                <w:bCs/>
                <w:szCs w:val="28"/>
                <w:lang w:eastAsia="es-GT"/>
              </w:rPr>
            </w:pPr>
            <w:r w:rsidRPr="008F0EBA">
              <w:rPr>
                <w:b/>
                <w:bCs/>
                <w:szCs w:val="28"/>
                <w:lang w:eastAsia="es-GT"/>
              </w:rPr>
              <w:t> </w:t>
            </w:r>
          </w:p>
        </w:tc>
        <w:tc>
          <w:tcPr>
            <w:tcW w:w="500" w:type="pct"/>
            <w:tcBorders>
              <w:top w:val="nil"/>
              <w:left w:val="nil"/>
              <w:bottom w:val="nil"/>
              <w:right w:val="nil"/>
            </w:tcBorders>
            <w:shd w:val="clear" w:color="000000" w:fill="FFFFFF"/>
            <w:noWrap/>
            <w:vAlign w:val="center"/>
            <w:hideMark/>
          </w:tcPr>
          <w:p w:rsidR="008F0EBA" w:rsidRPr="008F0EBA" w:rsidRDefault="008F0EBA" w:rsidP="008F0EBA">
            <w:pPr>
              <w:spacing w:after="0" w:line="240" w:lineRule="auto"/>
              <w:rPr>
                <w:b/>
                <w:bCs/>
                <w:szCs w:val="28"/>
                <w:lang w:eastAsia="es-GT"/>
              </w:rPr>
            </w:pPr>
            <w:r w:rsidRPr="008F0EBA">
              <w:rPr>
                <w:b/>
                <w:bCs/>
                <w:szCs w:val="28"/>
                <w:lang w:eastAsia="es-GT"/>
              </w:rPr>
              <w:t> </w:t>
            </w:r>
          </w:p>
        </w:tc>
      </w:tr>
      <w:tr w:rsidR="008F0EBA" w:rsidRPr="008F0EBA" w:rsidTr="008F0EBA">
        <w:trPr>
          <w:trHeight w:val="679"/>
        </w:trPr>
        <w:tc>
          <w:tcPr>
            <w:tcW w:w="1773"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1) Procedencia del financiamiento a nivel municipal para el año 2021</w:t>
            </w:r>
          </w:p>
        </w:tc>
        <w:tc>
          <w:tcPr>
            <w:tcW w:w="864" w:type="pct"/>
            <w:tcBorders>
              <w:top w:val="single" w:sz="4" w:space="0" w:color="auto"/>
              <w:left w:val="nil"/>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2) Disponibilidad financiera para el año 2021</w:t>
            </w:r>
            <w:r w:rsidRPr="008F0EBA">
              <w:rPr>
                <w:b/>
                <w:bCs/>
                <w:sz w:val="18"/>
                <w:lang w:eastAsia="es-GT"/>
              </w:rPr>
              <w:br/>
              <w:t>Q.</w:t>
            </w:r>
          </w:p>
        </w:tc>
        <w:tc>
          <w:tcPr>
            <w:tcW w:w="680" w:type="pct"/>
            <w:tcBorders>
              <w:top w:val="single" w:sz="4" w:space="0" w:color="auto"/>
              <w:left w:val="nil"/>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 xml:space="preserve">3) Monto destinado a Inversión </w:t>
            </w:r>
            <w:r w:rsidRPr="008F0EBA">
              <w:rPr>
                <w:b/>
                <w:bCs/>
                <w:sz w:val="18"/>
                <w:lang w:eastAsia="es-GT"/>
              </w:rPr>
              <w:br/>
              <w:t xml:space="preserve"> Q.</w:t>
            </w:r>
          </w:p>
        </w:tc>
        <w:tc>
          <w:tcPr>
            <w:tcW w:w="546" w:type="pct"/>
            <w:tcBorders>
              <w:top w:val="single" w:sz="4" w:space="0" w:color="auto"/>
              <w:left w:val="nil"/>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 xml:space="preserve">4) % de Inversión </w:t>
            </w:r>
          </w:p>
        </w:tc>
        <w:tc>
          <w:tcPr>
            <w:tcW w:w="636" w:type="pct"/>
            <w:tcBorders>
              <w:top w:val="single" w:sz="4" w:space="0" w:color="auto"/>
              <w:left w:val="nil"/>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 xml:space="preserve">5) Monto destinado a funcionamiento </w:t>
            </w:r>
            <w:r w:rsidRPr="008F0EBA">
              <w:rPr>
                <w:b/>
                <w:bCs/>
                <w:sz w:val="18"/>
                <w:lang w:eastAsia="es-GT"/>
              </w:rPr>
              <w:br/>
              <w:t>Q.</w:t>
            </w:r>
          </w:p>
        </w:tc>
        <w:tc>
          <w:tcPr>
            <w:tcW w:w="500" w:type="pct"/>
            <w:tcBorders>
              <w:top w:val="single" w:sz="4" w:space="0" w:color="auto"/>
              <w:left w:val="nil"/>
              <w:bottom w:val="single" w:sz="4" w:space="0" w:color="auto"/>
              <w:right w:val="single" w:sz="4" w:space="0" w:color="auto"/>
            </w:tcBorders>
            <w:shd w:val="clear" w:color="000000" w:fill="DCE6F1"/>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6) % de funcionamiento</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Situado constitucional</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23,441,970.00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21,097,773.00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90%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2,344,197.00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10%</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IVA-PAZ</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26,608,555.00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19,956,416.25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75%</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6,652,138.75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25%</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Regalías</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 </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 </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proofErr w:type="spellStart"/>
            <w:r w:rsidRPr="008F0EBA">
              <w:rPr>
                <w:b/>
                <w:bCs/>
                <w:sz w:val="18"/>
                <w:lang w:eastAsia="es-GT"/>
              </w:rPr>
              <w:t>Fonpetrol</w:t>
            </w:r>
            <w:proofErr w:type="spellEnd"/>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100%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 </w:t>
            </w:r>
          </w:p>
        </w:tc>
      </w:tr>
      <w:tr w:rsidR="008F0EBA" w:rsidRPr="008F0EBA" w:rsidTr="008F0EBA">
        <w:trPr>
          <w:trHeight w:val="600"/>
        </w:trPr>
        <w:tc>
          <w:tcPr>
            <w:tcW w:w="1773" w:type="pct"/>
            <w:tcBorders>
              <w:top w:val="nil"/>
              <w:left w:val="single" w:sz="4" w:space="0" w:color="auto"/>
              <w:bottom w:val="single" w:sz="4" w:space="0" w:color="auto"/>
              <w:right w:val="single" w:sz="4" w:space="0" w:color="auto"/>
            </w:tcBorders>
            <w:shd w:val="clear" w:color="auto" w:fill="auto"/>
            <w:vAlign w:val="bottom"/>
            <w:hideMark/>
          </w:tcPr>
          <w:p w:rsidR="008F0EBA" w:rsidRPr="008F0EBA" w:rsidRDefault="008F0EBA" w:rsidP="008F0EBA">
            <w:pPr>
              <w:spacing w:after="0" w:line="240" w:lineRule="auto"/>
              <w:rPr>
                <w:b/>
                <w:bCs/>
                <w:sz w:val="18"/>
                <w:lang w:eastAsia="es-GT"/>
              </w:rPr>
            </w:pPr>
            <w:r w:rsidRPr="008F0EBA">
              <w:rPr>
                <w:b/>
                <w:bCs/>
                <w:sz w:val="18"/>
                <w:lang w:eastAsia="es-GT"/>
              </w:rPr>
              <w:t>Cooperación Internacional no reembolsable (técnica, financiera, especie)</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70%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30%</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xml:space="preserve">Recursos de </w:t>
            </w:r>
            <w:proofErr w:type="spellStart"/>
            <w:r w:rsidRPr="008F0EBA">
              <w:rPr>
                <w:b/>
                <w:bCs/>
                <w:sz w:val="18"/>
                <w:lang w:eastAsia="es-GT"/>
              </w:rPr>
              <w:t>CODEDE</w:t>
            </w:r>
            <w:proofErr w:type="spellEnd"/>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10,083,734.00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10,083,734.00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100%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 </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Ingresos propios</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52,122,070.00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26,061,035.00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50%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26,061,035.00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50%</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xml:space="preserve">Impuesto </w:t>
            </w:r>
            <w:proofErr w:type="spellStart"/>
            <w:r w:rsidRPr="008F0EBA">
              <w:rPr>
                <w:b/>
                <w:bCs/>
                <w:sz w:val="18"/>
                <w:lang w:eastAsia="es-GT"/>
              </w:rPr>
              <w:t>Unico</w:t>
            </w:r>
            <w:proofErr w:type="spellEnd"/>
            <w:r w:rsidRPr="008F0EBA">
              <w:rPr>
                <w:b/>
                <w:bCs/>
                <w:sz w:val="18"/>
                <w:lang w:eastAsia="es-GT"/>
              </w:rPr>
              <w:t xml:space="preserve"> Sobre Inmuebles</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76,159,863.00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53,311,904.10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70%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22,847,958.90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30%</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Impuesto a circulación de vehículos terrestres</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3,186,744.00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3,107,075.40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97.5%</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79,668.60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2.5%</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xml:space="preserve">Impuesto de </w:t>
            </w:r>
            <w:proofErr w:type="spellStart"/>
            <w:r w:rsidRPr="008F0EBA">
              <w:rPr>
                <w:b/>
                <w:bCs/>
                <w:sz w:val="18"/>
                <w:lang w:eastAsia="es-GT"/>
              </w:rPr>
              <w:t>Petroleo</w:t>
            </w:r>
            <w:proofErr w:type="spellEnd"/>
            <w:r w:rsidRPr="008F0EBA">
              <w:rPr>
                <w:b/>
                <w:bCs/>
                <w:sz w:val="18"/>
                <w:lang w:eastAsia="es-GT"/>
              </w:rPr>
              <w:t xml:space="preserve"> y sus Derivados</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897,064.00 </w:t>
            </w:r>
          </w:p>
        </w:tc>
        <w:tc>
          <w:tcPr>
            <w:tcW w:w="68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0%</w:t>
            </w:r>
          </w:p>
        </w:tc>
        <w:tc>
          <w:tcPr>
            <w:tcW w:w="63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897,064.00 </w:t>
            </w:r>
          </w:p>
        </w:tc>
        <w:tc>
          <w:tcPr>
            <w:tcW w:w="50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jc w:val="center"/>
              <w:rPr>
                <w:sz w:val="18"/>
                <w:lang w:eastAsia="es-GT"/>
              </w:rPr>
            </w:pPr>
            <w:r w:rsidRPr="008F0EBA">
              <w:rPr>
                <w:sz w:val="18"/>
                <w:lang w:eastAsia="es-GT"/>
              </w:rPr>
              <w:t>100%</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7) Total financiamiento para el año fiscal 2021</w:t>
            </w:r>
          </w:p>
        </w:tc>
        <w:tc>
          <w:tcPr>
            <w:tcW w:w="864"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xml:space="preserve"> Q                              192,500,000.00 </w:t>
            </w:r>
          </w:p>
        </w:tc>
        <w:tc>
          <w:tcPr>
            <w:tcW w:w="680"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46"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636"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127"/>
        </w:trPr>
        <w:tc>
          <w:tcPr>
            <w:tcW w:w="1773"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864"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80"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nil"/>
              <w:left w:val="nil"/>
              <w:bottom w:val="nil"/>
              <w:right w:val="nil"/>
            </w:tcBorders>
            <w:shd w:val="clear" w:color="auto" w:fill="auto"/>
            <w:noWrap/>
            <w:vAlign w:val="bottom"/>
            <w:hideMark/>
          </w:tcPr>
          <w:p w:rsidR="008F0EBA" w:rsidRPr="008F0EBA" w:rsidRDefault="008F0EBA" w:rsidP="008F0EBA">
            <w:pPr>
              <w:spacing w:after="0" w:line="240" w:lineRule="auto"/>
              <w:rPr>
                <w:b/>
                <w:bCs/>
                <w:sz w:val="18"/>
                <w:lang w:eastAsia="es-GT"/>
              </w:rPr>
            </w:pPr>
          </w:p>
        </w:tc>
        <w:tc>
          <w:tcPr>
            <w:tcW w:w="500" w:type="pct"/>
            <w:tcBorders>
              <w:top w:val="nil"/>
              <w:left w:val="nil"/>
              <w:bottom w:val="nil"/>
              <w:right w:val="nil"/>
            </w:tcBorders>
            <w:shd w:val="clear" w:color="auto" w:fill="auto"/>
            <w:noWrap/>
            <w:vAlign w:val="bottom"/>
            <w:hideMark/>
          </w:tcPr>
          <w:p w:rsidR="008F0EBA" w:rsidRPr="008F0EBA" w:rsidRDefault="008F0EBA" w:rsidP="008F0EBA">
            <w:pPr>
              <w:spacing w:after="0" w:line="240" w:lineRule="auto"/>
              <w:jc w:val="center"/>
              <w:rPr>
                <w:b/>
                <w:bCs/>
                <w:sz w:val="18"/>
                <w:lang w:eastAsia="es-GT"/>
              </w:rPr>
            </w:pPr>
          </w:p>
        </w:tc>
      </w:tr>
      <w:tr w:rsidR="008F0EBA" w:rsidRPr="008F0EBA" w:rsidTr="008F0EBA">
        <w:trPr>
          <w:trHeight w:val="360"/>
        </w:trPr>
        <w:tc>
          <w:tcPr>
            <w:tcW w:w="17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0EBA" w:rsidRPr="008F0EBA" w:rsidRDefault="008F0EBA" w:rsidP="008F0EBA">
            <w:pPr>
              <w:spacing w:after="0" w:line="240" w:lineRule="auto"/>
              <w:rPr>
                <w:b/>
                <w:bCs/>
                <w:sz w:val="18"/>
                <w:lang w:eastAsia="es-GT"/>
              </w:rPr>
            </w:pPr>
            <w:r w:rsidRPr="008F0EBA">
              <w:rPr>
                <w:b/>
                <w:bCs/>
                <w:sz w:val="18"/>
                <w:lang w:eastAsia="es-GT"/>
              </w:rPr>
              <w:t>8) Recursos comprometidos para el año fiscal 2019</w:t>
            </w:r>
          </w:p>
        </w:tc>
        <w:tc>
          <w:tcPr>
            <w:tcW w:w="864" w:type="pct"/>
            <w:tcBorders>
              <w:top w:val="single" w:sz="4" w:space="0" w:color="auto"/>
              <w:left w:val="nil"/>
              <w:bottom w:val="single" w:sz="4" w:space="0" w:color="auto"/>
              <w:right w:val="single" w:sz="4" w:space="0" w:color="auto"/>
            </w:tcBorders>
            <w:shd w:val="clear" w:color="000000" w:fill="FFFFFF"/>
            <w:noWrap/>
            <w:vAlign w:val="center"/>
            <w:hideMark/>
          </w:tcPr>
          <w:p w:rsidR="008F0EBA" w:rsidRPr="008F0EBA" w:rsidRDefault="008F0EBA" w:rsidP="008F0EBA">
            <w:pPr>
              <w:spacing w:after="0" w:line="240" w:lineRule="auto"/>
              <w:jc w:val="center"/>
              <w:rPr>
                <w:b/>
                <w:bCs/>
                <w:sz w:val="18"/>
                <w:lang w:eastAsia="es-GT"/>
              </w:rPr>
            </w:pPr>
            <w:r w:rsidRPr="008F0EBA">
              <w:rPr>
                <w:b/>
                <w:bCs/>
                <w:sz w:val="18"/>
                <w:lang w:eastAsia="es-GT"/>
              </w:rPr>
              <w:t>Monto comprometido</w:t>
            </w:r>
          </w:p>
        </w:tc>
        <w:tc>
          <w:tcPr>
            <w:tcW w:w="680" w:type="pct"/>
            <w:tcBorders>
              <w:top w:val="single" w:sz="4" w:space="0" w:color="auto"/>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single" w:sz="4" w:space="0" w:color="auto"/>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single" w:sz="4" w:space="0" w:color="auto"/>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single" w:sz="4" w:space="0" w:color="auto"/>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Proyectos de arrastre</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xml:space="preserve"> Q                                 17,669,275.90 </w:t>
            </w:r>
          </w:p>
        </w:tc>
        <w:tc>
          <w:tcPr>
            <w:tcW w:w="68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Deuda (monto a pagar en el año)</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8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360"/>
        </w:trPr>
        <w:tc>
          <w:tcPr>
            <w:tcW w:w="1773"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Otros (Especificar)</w:t>
            </w:r>
          </w:p>
        </w:tc>
        <w:tc>
          <w:tcPr>
            <w:tcW w:w="864"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80"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nil"/>
              <w:left w:val="nil"/>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300"/>
        </w:trPr>
        <w:tc>
          <w:tcPr>
            <w:tcW w:w="1773" w:type="pct"/>
            <w:tcBorders>
              <w:top w:val="nil"/>
              <w:left w:val="single" w:sz="4" w:space="0" w:color="auto"/>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9) Total comprometido</w:t>
            </w:r>
          </w:p>
        </w:tc>
        <w:tc>
          <w:tcPr>
            <w:tcW w:w="864"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xml:space="preserve"> Q                                17,669,275.90 </w:t>
            </w:r>
          </w:p>
        </w:tc>
        <w:tc>
          <w:tcPr>
            <w:tcW w:w="680"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46"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636"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single" w:sz="4" w:space="0" w:color="auto"/>
              <w:right w:val="single" w:sz="4" w:space="0" w:color="auto"/>
            </w:tcBorders>
            <w:shd w:val="clear" w:color="000000" w:fill="EBF1DE"/>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87"/>
        </w:trPr>
        <w:tc>
          <w:tcPr>
            <w:tcW w:w="1773" w:type="pct"/>
            <w:tcBorders>
              <w:top w:val="nil"/>
              <w:left w:val="nil"/>
              <w:bottom w:val="nil"/>
              <w:right w:val="nil"/>
            </w:tcBorders>
            <w:shd w:val="clear" w:color="auto" w:fill="auto"/>
            <w:noWrap/>
            <w:vAlign w:val="bottom"/>
            <w:hideMark/>
          </w:tcPr>
          <w:p w:rsidR="008F0EBA" w:rsidRPr="008F0EBA" w:rsidRDefault="008F0EBA" w:rsidP="008F0EBA">
            <w:pPr>
              <w:spacing w:after="0" w:line="240" w:lineRule="auto"/>
              <w:rPr>
                <w:sz w:val="18"/>
                <w:lang w:eastAsia="es-GT"/>
              </w:rPr>
            </w:pPr>
          </w:p>
        </w:tc>
        <w:tc>
          <w:tcPr>
            <w:tcW w:w="864" w:type="pct"/>
            <w:tcBorders>
              <w:top w:val="nil"/>
              <w:left w:val="single" w:sz="4" w:space="0" w:color="auto"/>
              <w:bottom w:val="single" w:sz="4" w:space="0" w:color="auto"/>
              <w:right w:val="single" w:sz="4" w:space="0" w:color="auto"/>
            </w:tcBorders>
            <w:shd w:val="clear" w:color="auto" w:fill="auto"/>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80" w:type="pct"/>
            <w:tcBorders>
              <w:top w:val="nil"/>
              <w:left w:val="nil"/>
              <w:bottom w:val="nil"/>
              <w:right w:val="nil"/>
            </w:tcBorders>
            <w:shd w:val="clear" w:color="auto" w:fill="auto"/>
            <w:noWrap/>
            <w:vAlign w:val="bottom"/>
            <w:hideMark/>
          </w:tcPr>
          <w:p w:rsidR="008F0EBA" w:rsidRPr="008F0EBA" w:rsidRDefault="008F0EBA" w:rsidP="008F0EBA">
            <w:pPr>
              <w:spacing w:after="0" w:line="240" w:lineRule="auto"/>
              <w:rPr>
                <w:sz w:val="18"/>
                <w:lang w:eastAsia="es-GT"/>
              </w:rPr>
            </w:pPr>
          </w:p>
        </w:tc>
        <w:tc>
          <w:tcPr>
            <w:tcW w:w="546" w:type="pct"/>
            <w:tcBorders>
              <w:top w:val="nil"/>
              <w:left w:val="nil"/>
              <w:bottom w:val="nil"/>
              <w:right w:val="nil"/>
            </w:tcBorders>
            <w:shd w:val="clear" w:color="auto" w:fill="auto"/>
            <w:noWrap/>
            <w:vAlign w:val="bottom"/>
            <w:hideMark/>
          </w:tcPr>
          <w:p w:rsidR="008F0EBA" w:rsidRPr="008F0EBA" w:rsidRDefault="008F0EBA" w:rsidP="008F0EBA">
            <w:pPr>
              <w:spacing w:after="0" w:line="240" w:lineRule="auto"/>
              <w:rPr>
                <w:sz w:val="18"/>
                <w:lang w:eastAsia="es-GT"/>
              </w:rPr>
            </w:pPr>
          </w:p>
        </w:tc>
        <w:tc>
          <w:tcPr>
            <w:tcW w:w="636"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nil"/>
              <w:left w:val="nil"/>
              <w:bottom w:val="nil"/>
              <w:right w:val="nil"/>
            </w:tcBorders>
            <w:shd w:val="clear" w:color="000000" w:fill="FFFFFF"/>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r w:rsidR="008F0EBA" w:rsidRPr="008F0EBA" w:rsidTr="008F0EBA">
        <w:trPr>
          <w:trHeight w:val="375"/>
        </w:trPr>
        <w:tc>
          <w:tcPr>
            <w:tcW w:w="1773" w:type="pct"/>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rPr>
                <w:b/>
                <w:bCs/>
                <w:sz w:val="18"/>
                <w:szCs w:val="28"/>
                <w:lang w:eastAsia="es-GT"/>
              </w:rPr>
            </w:pPr>
            <w:r w:rsidRPr="008F0EBA">
              <w:rPr>
                <w:b/>
                <w:bCs/>
                <w:sz w:val="18"/>
                <w:szCs w:val="28"/>
                <w:lang w:eastAsia="es-GT"/>
              </w:rPr>
              <w:t>10) Total Disponible para el año fiscal 2021</w:t>
            </w:r>
          </w:p>
        </w:tc>
        <w:tc>
          <w:tcPr>
            <w:tcW w:w="864" w:type="pct"/>
            <w:tcBorders>
              <w:top w:val="nil"/>
              <w:left w:val="nil"/>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rPr>
                <w:b/>
                <w:bCs/>
                <w:sz w:val="18"/>
                <w:szCs w:val="28"/>
                <w:lang w:eastAsia="es-GT"/>
              </w:rPr>
            </w:pPr>
            <w:r w:rsidRPr="008F0EBA">
              <w:rPr>
                <w:b/>
                <w:bCs/>
                <w:sz w:val="18"/>
                <w:szCs w:val="28"/>
                <w:lang w:eastAsia="es-GT"/>
              </w:rPr>
              <w:t xml:space="preserve"> Q      </w:t>
            </w:r>
            <w:r>
              <w:rPr>
                <w:b/>
                <w:bCs/>
                <w:sz w:val="18"/>
                <w:szCs w:val="28"/>
                <w:lang w:eastAsia="es-GT"/>
              </w:rPr>
              <w:t xml:space="preserve">                 </w:t>
            </w:r>
            <w:r w:rsidRPr="008F0EBA">
              <w:rPr>
                <w:b/>
                <w:bCs/>
                <w:sz w:val="18"/>
                <w:szCs w:val="28"/>
                <w:lang w:eastAsia="es-GT"/>
              </w:rPr>
              <w:t xml:space="preserve">      174,830,724.10 </w:t>
            </w:r>
          </w:p>
        </w:tc>
        <w:tc>
          <w:tcPr>
            <w:tcW w:w="680" w:type="pct"/>
            <w:tcBorders>
              <w:top w:val="single" w:sz="4" w:space="0" w:color="auto"/>
              <w:left w:val="nil"/>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546" w:type="pct"/>
            <w:tcBorders>
              <w:top w:val="single" w:sz="4" w:space="0" w:color="auto"/>
              <w:left w:val="nil"/>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rPr>
                <w:sz w:val="18"/>
                <w:lang w:eastAsia="es-GT"/>
              </w:rPr>
            </w:pPr>
            <w:r w:rsidRPr="008F0EBA">
              <w:rPr>
                <w:sz w:val="18"/>
                <w:lang w:eastAsia="es-GT"/>
              </w:rPr>
              <w:t> </w:t>
            </w:r>
          </w:p>
        </w:tc>
        <w:tc>
          <w:tcPr>
            <w:tcW w:w="636" w:type="pct"/>
            <w:tcBorders>
              <w:top w:val="single" w:sz="4" w:space="0" w:color="auto"/>
              <w:left w:val="nil"/>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rPr>
                <w:b/>
                <w:bCs/>
                <w:sz w:val="18"/>
                <w:lang w:eastAsia="es-GT"/>
              </w:rPr>
            </w:pPr>
            <w:r w:rsidRPr="008F0EBA">
              <w:rPr>
                <w:b/>
                <w:bCs/>
                <w:sz w:val="18"/>
                <w:lang w:eastAsia="es-GT"/>
              </w:rPr>
              <w:t> </w:t>
            </w:r>
          </w:p>
        </w:tc>
        <w:tc>
          <w:tcPr>
            <w:tcW w:w="500" w:type="pct"/>
            <w:tcBorders>
              <w:top w:val="single" w:sz="4" w:space="0" w:color="auto"/>
              <w:left w:val="nil"/>
              <w:bottom w:val="single" w:sz="4" w:space="0" w:color="auto"/>
              <w:right w:val="single" w:sz="4" w:space="0" w:color="auto"/>
            </w:tcBorders>
            <w:shd w:val="clear" w:color="000000" w:fill="95B3D7"/>
            <w:noWrap/>
            <w:vAlign w:val="bottom"/>
            <w:hideMark/>
          </w:tcPr>
          <w:p w:rsidR="008F0EBA" w:rsidRPr="008F0EBA" w:rsidRDefault="008F0EBA" w:rsidP="008F0EBA">
            <w:pPr>
              <w:spacing w:after="0" w:line="240" w:lineRule="auto"/>
              <w:jc w:val="center"/>
              <w:rPr>
                <w:b/>
                <w:bCs/>
                <w:sz w:val="18"/>
                <w:lang w:eastAsia="es-GT"/>
              </w:rPr>
            </w:pPr>
            <w:r w:rsidRPr="008F0EBA">
              <w:rPr>
                <w:b/>
                <w:bCs/>
                <w:sz w:val="18"/>
                <w:lang w:eastAsia="es-GT"/>
              </w:rPr>
              <w:t> </w:t>
            </w:r>
          </w:p>
        </w:tc>
      </w:tr>
    </w:tbl>
    <w:p w:rsidR="006C275F" w:rsidRPr="00D444AA" w:rsidRDefault="00641517" w:rsidP="006C275F">
      <w:pPr>
        <w:jc w:val="center"/>
        <w:rPr>
          <w:rFonts w:ascii="Helvetica" w:hAnsi="Helvetica" w:cs="Helvetica"/>
          <w:b/>
          <w:sz w:val="28"/>
          <w:szCs w:val="24"/>
        </w:rPr>
      </w:pPr>
      <w:r>
        <w:rPr>
          <w:rFonts w:ascii="Helvetica" w:hAnsi="Helvetica" w:cs="Helvetica"/>
          <w:b/>
          <w:sz w:val="28"/>
          <w:szCs w:val="24"/>
        </w:rPr>
        <w:lastRenderedPageBreak/>
        <w:t>VIII</w:t>
      </w:r>
      <w:r w:rsidR="006C275F" w:rsidRPr="00D444AA">
        <w:rPr>
          <w:rFonts w:ascii="Helvetica" w:hAnsi="Helvetica" w:cs="Helvetica"/>
          <w:b/>
          <w:sz w:val="28"/>
          <w:szCs w:val="24"/>
        </w:rPr>
        <w:t xml:space="preserve">. PLAN OPERATIVO </w:t>
      </w:r>
      <w:r w:rsidR="006C275F">
        <w:rPr>
          <w:rFonts w:ascii="Helvetica" w:hAnsi="Helvetica" w:cs="Helvetica"/>
          <w:b/>
          <w:sz w:val="28"/>
          <w:szCs w:val="24"/>
        </w:rPr>
        <w:t>ANUAL (POA</w:t>
      </w:r>
      <w:r w:rsidR="006C275F" w:rsidRPr="00D444AA">
        <w:rPr>
          <w:rFonts w:ascii="Helvetica" w:hAnsi="Helvetica" w:cs="Helvetica"/>
          <w:b/>
          <w:sz w:val="28"/>
          <w:szCs w:val="24"/>
        </w:rPr>
        <w:t>) 2021</w:t>
      </w:r>
    </w:p>
    <w:p w:rsidR="006C275F" w:rsidRPr="00D444AA" w:rsidRDefault="006C275F" w:rsidP="006C275F">
      <w:pPr>
        <w:spacing w:after="0" w:line="360" w:lineRule="auto"/>
        <w:rPr>
          <w:rFonts w:ascii="Helvetica" w:hAnsi="Helvetica" w:cs="Helvetica"/>
          <w:b/>
          <w:sz w:val="24"/>
          <w:szCs w:val="24"/>
        </w:rPr>
      </w:pPr>
    </w:p>
    <w:p w:rsidR="001628BC" w:rsidRDefault="00175703" w:rsidP="006C275F">
      <w:pPr>
        <w:spacing w:after="0" w:line="360" w:lineRule="auto"/>
        <w:jc w:val="both"/>
        <w:rPr>
          <w:rFonts w:ascii="Helvetica" w:hAnsi="Helvetica" w:cs="Helvetica"/>
          <w:szCs w:val="24"/>
        </w:rPr>
      </w:pPr>
      <w:r w:rsidRPr="00175703">
        <w:rPr>
          <w:rFonts w:ascii="Helvetica" w:hAnsi="Helvetica" w:cs="Helvetica"/>
          <w:szCs w:val="24"/>
        </w:rPr>
        <w:t>Se deriva del Plan Operativo Multianual y orienta el qué hacer de las instituciones de forma anual. Este instrumento de</w:t>
      </w:r>
      <w:r w:rsidR="003E0FE7">
        <w:rPr>
          <w:rFonts w:ascii="Helvetica" w:hAnsi="Helvetica" w:cs="Helvetica"/>
          <w:szCs w:val="24"/>
        </w:rPr>
        <w:t xml:space="preserve"> gestión evidencia la </w:t>
      </w:r>
      <w:proofErr w:type="spellStart"/>
      <w:r w:rsidR="003E0FE7">
        <w:rPr>
          <w:rFonts w:ascii="Helvetica" w:hAnsi="Helvetica" w:cs="Helvetica"/>
          <w:szCs w:val="24"/>
        </w:rPr>
        <w:t>operativiz</w:t>
      </w:r>
      <w:r w:rsidRPr="00175703">
        <w:rPr>
          <w:rFonts w:ascii="Helvetica" w:hAnsi="Helvetica" w:cs="Helvetica"/>
          <w:szCs w:val="24"/>
        </w:rPr>
        <w:t>ación</w:t>
      </w:r>
      <w:proofErr w:type="spellEnd"/>
      <w:r w:rsidRPr="00175703">
        <w:rPr>
          <w:rFonts w:ascii="Helvetica" w:hAnsi="Helvetica" w:cs="Helvetica"/>
          <w:szCs w:val="24"/>
        </w:rPr>
        <w:t xml:space="preserve"> de la programación multianual y su relación con el marco estratégico del </w:t>
      </w:r>
      <w:proofErr w:type="spellStart"/>
      <w:r w:rsidRPr="00175703">
        <w:rPr>
          <w:rFonts w:ascii="Helvetica" w:hAnsi="Helvetica" w:cs="Helvetica"/>
          <w:szCs w:val="24"/>
        </w:rPr>
        <w:t>PEI</w:t>
      </w:r>
      <w:proofErr w:type="spellEnd"/>
      <w:r w:rsidRPr="00175703">
        <w:rPr>
          <w:rFonts w:ascii="Helvetica" w:hAnsi="Helvetica" w:cs="Helvetica"/>
          <w:szCs w:val="24"/>
        </w:rPr>
        <w:t xml:space="preserve">, ayuda a concretar las metas por medio de los programas estratégicos de gobierno. </w:t>
      </w:r>
      <w:r w:rsidR="00C43F40">
        <w:rPr>
          <w:rFonts w:ascii="Helvetica" w:hAnsi="Helvetica" w:cs="Helvetica"/>
          <w:szCs w:val="24"/>
        </w:rPr>
        <w:t>Por lo tanto el</w:t>
      </w:r>
      <w:r w:rsidR="005763AE" w:rsidRPr="005763AE">
        <w:rPr>
          <w:rFonts w:ascii="Helvetica" w:hAnsi="Helvetica" w:cs="Helvetica"/>
          <w:szCs w:val="24"/>
        </w:rPr>
        <w:t xml:space="preserve"> Plan Operativo Anual (POA) es un instrumento de gestión operativa el cual plantea la programación de los productos institucionales (bienes y/o servicios) de competencias propias o las intervenciones que responden a las competencias delegadas, derivado de la planificación y programación Multianual (</w:t>
      </w:r>
      <w:proofErr w:type="spellStart"/>
      <w:r w:rsidR="005763AE" w:rsidRPr="005763AE">
        <w:rPr>
          <w:rFonts w:ascii="Helvetica" w:hAnsi="Helvetica" w:cs="Helvetica"/>
          <w:szCs w:val="24"/>
        </w:rPr>
        <w:t>POM</w:t>
      </w:r>
      <w:proofErr w:type="spellEnd"/>
      <w:r w:rsidR="005763AE" w:rsidRPr="005763AE">
        <w:rPr>
          <w:rFonts w:ascii="Helvetica" w:hAnsi="Helvetica" w:cs="Helvetica"/>
          <w:szCs w:val="24"/>
        </w:rPr>
        <w:t>) y que se realizarán durante el período fiscal de un año (2021), en concordancia con las prioridades y resultados de País, los lineamientos generales de política y otros planes según corresponda a la municipalidad</w:t>
      </w:r>
    </w:p>
    <w:p w:rsidR="00D05075" w:rsidRDefault="00D05075" w:rsidP="00A93DDE">
      <w:pPr>
        <w:jc w:val="both"/>
        <w:rPr>
          <w:rFonts w:ascii="Helvetica" w:hAnsi="Helvetica" w:cs="Helvetica"/>
          <w:color w:val="0D0D0D" w:themeColor="text1" w:themeTint="F2"/>
          <w:szCs w:val="20"/>
        </w:rPr>
      </w:pPr>
    </w:p>
    <w:p w:rsidR="00A93DDE" w:rsidRPr="000A39D0" w:rsidRDefault="00A93DDE" w:rsidP="00A93DDE">
      <w:pPr>
        <w:jc w:val="both"/>
        <w:rPr>
          <w:rFonts w:ascii="Helvetica" w:hAnsi="Helvetica" w:cs="Helvetica"/>
          <w:color w:val="0D0D0D" w:themeColor="text1" w:themeTint="F2"/>
        </w:rPr>
      </w:pPr>
      <w:r w:rsidRPr="00D444AA">
        <w:rPr>
          <w:rFonts w:ascii="Helvetica" w:hAnsi="Helvetica" w:cs="Helvetica"/>
          <w:color w:val="0D0D0D" w:themeColor="text1" w:themeTint="F2"/>
          <w:szCs w:val="20"/>
        </w:rPr>
        <w:t>A continuación se muestra la matriz de</w:t>
      </w:r>
      <w:r w:rsidR="00B33725">
        <w:rPr>
          <w:rFonts w:ascii="Helvetica" w:hAnsi="Helvetica" w:cs="Helvetica"/>
          <w:color w:val="0D0D0D" w:themeColor="text1" w:themeTint="F2"/>
          <w:szCs w:val="20"/>
        </w:rPr>
        <w:t>l</w:t>
      </w:r>
      <w:r w:rsidRPr="00D444AA">
        <w:rPr>
          <w:rFonts w:ascii="Helvetica" w:hAnsi="Helvetica" w:cs="Helvetica"/>
          <w:color w:val="0D0D0D" w:themeColor="text1" w:themeTint="F2"/>
          <w:szCs w:val="20"/>
        </w:rPr>
        <w:t xml:space="preserve"> Plan Operativ</w:t>
      </w:r>
      <w:r w:rsidR="00B33725">
        <w:rPr>
          <w:rFonts w:ascii="Helvetica" w:hAnsi="Helvetica" w:cs="Helvetica"/>
          <w:color w:val="0D0D0D" w:themeColor="text1" w:themeTint="F2"/>
          <w:szCs w:val="20"/>
        </w:rPr>
        <w:t>o A</w:t>
      </w:r>
      <w:r w:rsidR="00E60A92">
        <w:rPr>
          <w:rFonts w:ascii="Helvetica" w:hAnsi="Helvetica" w:cs="Helvetica"/>
          <w:color w:val="0D0D0D" w:themeColor="text1" w:themeTint="F2"/>
          <w:szCs w:val="20"/>
        </w:rPr>
        <w:t>nual</w:t>
      </w:r>
      <w:r w:rsidR="00B33725">
        <w:rPr>
          <w:rFonts w:ascii="Helvetica" w:hAnsi="Helvetica" w:cs="Helvetica"/>
          <w:color w:val="0D0D0D" w:themeColor="text1" w:themeTint="F2"/>
          <w:szCs w:val="20"/>
        </w:rPr>
        <w:t xml:space="preserve"> correspondiente al año 2021</w:t>
      </w:r>
      <w:r w:rsidRPr="00D444AA">
        <w:rPr>
          <w:rFonts w:ascii="Helvetica" w:hAnsi="Helvetica" w:cs="Helvetica"/>
          <w:color w:val="0D0D0D" w:themeColor="text1" w:themeTint="F2"/>
          <w:szCs w:val="20"/>
        </w:rPr>
        <w:t>.</w:t>
      </w:r>
    </w:p>
    <w:p w:rsidR="00EB4022" w:rsidRDefault="001628BC">
      <w:pPr>
        <w:rPr>
          <w:rFonts w:ascii="Helvetica" w:hAnsi="Helvetica" w:cs="Helvetica"/>
          <w:szCs w:val="24"/>
        </w:rPr>
      </w:pPr>
      <w:r>
        <w:rPr>
          <w:rFonts w:ascii="Helvetica" w:hAnsi="Helvetica" w:cs="Helvetica"/>
          <w:szCs w:val="24"/>
        </w:rPr>
        <w:br w:type="page"/>
      </w:r>
    </w:p>
    <w:tbl>
      <w:tblPr>
        <w:tblW w:w="18144" w:type="dxa"/>
        <w:tblInd w:w="-1631" w:type="dxa"/>
        <w:tblLayout w:type="fixed"/>
        <w:tblCellMar>
          <w:left w:w="70" w:type="dxa"/>
          <w:right w:w="70" w:type="dxa"/>
        </w:tblCellMar>
        <w:tblLook w:val="04A0" w:firstRow="1" w:lastRow="0" w:firstColumn="1" w:lastColumn="0" w:noHBand="0" w:noVBand="1"/>
      </w:tblPr>
      <w:tblGrid>
        <w:gridCol w:w="708"/>
        <w:gridCol w:w="709"/>
        <w:gridCol w:w="710"/>
        <w:gridCol w:w="850"/>
        <w:gridCol w:w="851"/>
        <w:gridCol w:w="501"/>
        <w:gridCol w:w="707"/>
        <w:gridCol w:w="634"/>
        <w:gridCol w:w="851"/>
        <w:gridCol w:w="425"/>
        <w:gridCol w:w="567"/>
        <w:gridCol w:w="425"/>
        <w:gridCol w:w="567"/>
        <w:gridCol w:w="426"/>
        <w:gridCol w:w="425"/>
        <w:gridCol w:w="992"/>
        <w:gridCol w:w="425"/>
        <w:gridCol w:w="993"/>
        <w:gridCol w:w="425"/>
        <w:gridCol w:w="425"/>
        <w:gridCol w:w="425"/>
        <w:gridCol w:w="993"/>
        <w:gridCol w:w="425"/>
        <w:gridCol w:w="850"/>
        <w:gridCol w:w="426"/>
        <w:gridCol w:w="992"/>
        <w:gridCol w:w="425"/>
        <w:gridCol w:w="992"/>
      </w:tblGrid>
      <w:tr w:rsidR="00EB4022" w:rsidRPr="00EB4022" w:rsidTr="00F07F7F">
        <w:trPr>
          <w:trHeight w:val="256"/>
        </w:trPr>
        <w:tc>
          <w:tcPr>
            <w:tcW w:w="12616" w:type="dxa"/>
            <w:gridSpan w:val="20"/>
            <w:tcBorders>
              <w:top w:val="nil"/>
              <w:left w:val="nil"/>
              <w:bottom w:val="nil"/>
              <w:right w:val="nil"/>
            </w:tcBorders>
            <w:shd w:val="clear" w:color="auto" w:fill="auto"/>
            <w:vAlign w:val="center"/>
            <w:hideMark/>
          </w:tcPr>
          <w:p w:rsidR="00EB4022" w:rsidRPr="00EB4022" w:rsidRDefault="00EB4022" w:rsidP="00EB4022">
            <w:pPr>
              <w:spacing w:after="0" w:line="240" w:lineRule="auto"/>
              <w:jc w:val="center"/>
              <w:rPr>
                <w:b/>
                <w:bCs/>
                <w:color w:val="000000"/>
                <w:sz w:val="12"/>
                <w:szCs w:val="12"/>
                <w:lang w:eastAsia="es-GT"/>
              </w:rPr>
            </w:pPr>
            <w:bookmarkStart w:id="3" w:name="RANGE!A10:AB56"/>
            <w:r w:rsidRPr="00EB4022">
              <w:rPr>
                <w:b/>
                <w:bCs/>
                <w:color w:val="000000"/>
                <w:sz w:val="28"/>
                <w:szCs w:val="12"/>
                <w:lang w:eastAsia="es-GT"/>
              </w:rPr>
              <w:lastRenderedPageBreak/>
              <w:t>Plan Operativo Anual (POA)</w:t>
            </w:r>
            <w:bookmarkEnd w:id="3"/>
          </w:p>
        </w:tc>
        <w:tc>
          <w:tcPr>
            <w:tcW w:w="5528"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F07F7F">
              <w:rPr>
                <w:b/>
                <w:bCs/>
                <w:color w:val="000000"/>
                <w:sz w:val="14"/>
                <w:szCs w:val="12"/>
                <w:lang w:eastAsia="es-GT"/>
              </w:rPr>
              <w:t>10) Meta de la intervención 2021</w:t>
            </w:r>
          </w:p>
        </w:tc>
      </w:tr>
      <w:tr w:rsidR="00521C6C" w:rsidRPr="00EB4022" w:rsidTr="00F07F7F">
        <w:trPr>
          <w:trHeight w:val="705"/>
        </w:trPr>
        <w:tc>
          <w:tcPr>
            <w:tcW w:w="708" w:type="dxa"/>
            <w:vMerge w:val="restart"/>
            <w:tcBorders>
              <w:top w:val="single" w:sz="8" w:space="0" w:color="auto"/>
              <w:left w:val="single" w:sz="8" w:space="0" w:color="auto"/>
              <w:bottom w:val="single" w:sz="4" w:space="0" w:color="auto"/>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1) Prioridades Nacionales de Desarrollo</w:t>
            </w:r>
          </w:p>
        </w:tc>
        <w:tc>
          <w:tcPr>
            <w:tcW w:w="709" w:type="dxa"/>
            <w:vMerge w:val="restart"/>
            <w:tcBorders>
              <w:top w:val="single" w:sz="8" w:space="0" w:color="auto"/>
              <w:left w:val="single" w:sz="4" w:space="0" w:color="auto"/>
              <w:bottom w:val="single" w:sz="4" w:space="0" w:color="auto"/>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2) Metas Estratégicas de Desarrollo (</w:t>
            </w:r>
            <w:proofErr w:type="spellStart"/>
            <w:r w:rsidRPr="00EB4022">
              <w:rPr>
                <w:b/>
                <w:bCs/>
                <w:color w:val="000000"/>
                <w:sz w:val="12"/>
                <w:szCs w:val="12"/>
                <w:lang w:eastAsia="es-GT"/>
              </w:rPr>
              <w:t>MED</w:t>
            </w:r>
            <w:proofErr w:type="spellEnd"/>
            <w:r w:rsidRPr="00EB4022">
              <w:rPr>
                <w:b/>
                <w:bCs/>
                <w:color w:val="000000"/>
                <w:sz w:val="12"/>
                <w:szCs w:val="12"/>
                <w:lang w:eastAsia="es-GT"/>
              </w:rPr>
              <w:t>)</w:t>
            </w:r>
          </w:p>
        </w:tc>
        <w:tc>
          <w:tcPr>
            <w:tcW w:w="710" w:type="dxa"/>
            <w:vMerge w:val="restart"/>
            <w:tcBorders>
              <w:top w:val="single" w:sz="8" w:space="0" w:color="auto"/>
              <w:left w:val="single" w:sz="4" w:space="0" w:color="auto"/>
              <w:bottom w:val="single" w:sz="4" w:space="0" w:color="auto"/>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3) Resultados Estratégicos de Desarrollo (RED)</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4) Resultado Institucional -</w:t>
            </w:r>
            <w:proofErr w:type="spellStart"/>
            <w:r w:rsidRPr="00EB4022">
              <w:rPr>
                <w:b/>
                <w:bCs/>
                <w:color w:val="000000"/>
                <w:sz w:val="12"/>
                <w:szCs w:val="12"/>
                <w:lang w:eastAsia="es-GT"/>
              </w:rPr>
              <w:t>RI</w:t>
            </w:r>
            <w:proofErr w:type="spellEnd"/>
            <w:r w:rsidRPr="00EB4022">
              <w:rPr>
                <w:b/>
                <w:bCs/>
                <w:color w:val="000000"/>
                <w:sz w:val="12"/>
                <w:szCs w:val="12"/>
                <w:lang w:eastAsia="es-GT"/>
              </w:rPr>
              <w:t>-</w:t>
            </w:r>
          </w:p>
        </w:tc>
        <w:tc>
          <w:tcPr>
            <w:tcW w:w="2059" w:type="dxa"/>
            <w:gridSpan w:val="3"/>
            <w:tcBorders>
              <w:top w:val="single" w:sz="8" w:space="0" w:color="auto"/>
              <w:left w:val="nil"/>
              <w:bottom w:val="nil"/>
              <w:right w:val="single" w:sz="4" w:space="0" w:color="000000"/>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F07F7F">
              <w:rPr>
                <w:b/>
                <w:bCs/>
                <w:color w:val="000000"/>
                <w:sz w:val="14"/>
                <w:szCs w:val="12"/>
                <w:lang w:eastAsia="es-GT"/>
              </w:rPr>
              <w:t xml:space="preserve">5) Resultado Municipal </w:t>
            </w:r>
          </w:p>
        </w:tc>
        <w:tc>
          <w:tcPr>
            <w:tcW w:w="634" w:type="dxa"/>
            <w:vMerge w:val="restart"/>
            <w:tcBorders>
              <w:top w:val="single" w:sz="8" w:space="0" w:color="auto"/>
              <w:left w:val="single" w:sz="4" w:space="0" w:color="auto"/>
              <w:bottom w:val="nil"/>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 xml:space="preserve">6) PILAR </w:t>
            </w:r>
            <w:proofErr w:type="spellStart"/>
            <w:r w:rsidRPr="00EB4022">
              <w:rPr>
                <w:b/>
                <w:bCs/>
                <w:color w:val="000000"/>
                <w:sz w:val="12"/>
                <w:szCs w:val="12"/>
                <w:lang w:eastAsia="es-GT"/>
              </w:rPr>
              <w:t>PGG</w:t>
            </w:r>
            <w:proofErr w:type="spellEnd"/>
          </w:p>
        </w:tc>
        <w:tc>
          <w:tcPr>
            <w:tcW w:w="851" w:type="dxa"/>
            <w:vMerge w:val="restart"/>
            <w:tcBorders>
              <w:top w:val="single" w:sz="8" w:space="0" w:color="auto"/>
              <w:left w:val="single" w:sz="4" w:space="0" w:color="auto"/>
              <w:bottom w:val="nil"/>
              <w:right w:val="single" w:sz="4" w:space="0" w:color="auto"/>
            </w:tcBorders>
            <w:shd w:val="clear" w:color="000000" w:fill="FDE9D9"/>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 xml:space="preserve">7) OBJETIVO SECTORIAL </w:t>
            </w:r>
          </w:p>
        </w:tc>
        <w:tc>
          <w:tcPr>
            <w:tcW w:w="3827" w:type="dxa"/>
            <w:gridSpan w:val="7"/>
            <w:tcBorders>
              <w:top w:val="single" w:sz="8" w:space="0" w:color="auto"/>
              <w:left w:val="nil"/>
              <w:bottom w:val="single" w:sz="4" w:space="0" w:color="auto"/>
              <w:right w:val="nil"/>
            </w:tcBorders>
            <w:shd w:val="clear" w:color="000000" w:fill="C5D9F1"/>
            <w:vAlign w:val="center"/>
            <w:hideMark/>
          </w:tcPr>
          <w:p w:rsidR="00EB4022" w:rsidRPr="00F07F7F" w:rsidRDefault="00EB4022" w:rsidP="00EB4022">
            <w:pPr>
              <w:spacing w:after="0" w:line="240" w:lineRule="auto"/>
              <w:jc w:val="center"/>
              <w:rPr>
                <w:b/>
                <w:bCs/>
                <w:color w:val="000000"/>
                <w:sz w:val="14"/>
                <w:szCs w:val="12"/>
                <w:lang w:eastAsia="es-GT"/>
              </w:rPr>
            </w:pPr>
            <w:r w:rsidRPr="00F07F7F">
              <w:rPr>
                <w:b/>
                <w:bCs/>
                <w:color w:val="000000"/>
                <w:sz w:val="14"/>
                <w:szCs w:val="12"/>
                <w:lang w:eastAsia="es-GT"/>
              </w:rPr>
              <w:t xml:space="preserve">8) PRODUCTO </w:t>
            </w:r>
          </w:p>
        </w:tc>
        <w:tc>
          <w:tcPr>
            <w:tcW w:w="2268" w:type="dxa"/>
            <w:gridSpan w:val="4"/>
            <w:tcBorders>
              <w:top w:val="single" w:sz="8" w:space="0" w:color="auto"/>
              <w:left w:val="single" w:sz="8" w:space="0" w:color="auto"/>
              <w:bottom w:val="single" w:sz="4" w:space="0" w:color="auto"/>
              <w:right w:val="single" w:sz="4" w:space="0" w:color="000000"/>
            </w:tcBorders>
            <w:shd w:val="clear" w:color="000000" w:fill="FFFFCC"/>
            <w:vAlign w:val="center"/>
            <w:hideMark/>
          </w:tcPr>
          <w:p w:rsidR="00EB4022" w:rsidRPr="00F07F7F" w:rsidRDefault="00EB4022" w:rsidP="00EB4022">
            <w:pPr>
              <w:spacing w:after="0" w:line="240" w:lineRule="auto"/>
              <w:jc w:val="center"/>
              <w:rPr>
                <w:b/>
                <w:bCs/>
                <w:color w:val="000000"/>
                <w:sz w:val="14"/>
                <w:szCs w:val="12"/>
                <w:lang w:eastAsia="es-GT"/>
              </w:rPr>
            </w:pPr>
            <w:r w:rsidRPr="00F07F7F">
              <w:rPr>
                <w:b/>
                <w:bCs/>
                <w:color w:val="000000"/>
                <w:sz w:val="14"/>
                <w:szCs w:val="12"/>
                <w:lang w:eastAsia="es-GT"/>
              </w:rPr>
              <w:t>9) Intervenciones (proyectos, actividades)</w:t>
            </w:r>
          </w:p>
        </w:tc>
        <w:tc>
          <w:tcPr>
            <w:tcW w:w="425" w:type="dxa"/>
            <w:vMerge w:val="restart"/>
            <w:tcBorders>
              <w:top w:val="nil"/>
              <w:left w:val="single" w:sz="4" w:space="0" w:color="auto"/>
              <w:bottom w:val="single" w:sz="4" w:space="0" w:color="auto"/>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10.1 Meta física / unidad de medida</w:t>
            </w:r>
          </w:p>
        </w:tc>
        <w:tc>
          <w:tcPr>
            <w:tcW w:w="993" w:type="dxa"/>
            <w:vMerge w:val="restart"/>
            <w:tcBorders>
              <w:top w:val="nil"/>
              <w:left w:val="single" w:sz="4" w:space="0" w:color="auto"/>
              <w:bottom w:val="single" w:sz="4" w:space="0" w:color="auto"/>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10.2 Meta financiera</w:t>
            </w:r>
            <w:r w:rsidRPr="00EB4022">
              <w:rPr>
                <w:b/>
                <w:bCs/>
                <w:color w:val="000000"/>
                <w:sz w:val="12"/>
                <w:szCs w:val="12"/>
                <w:lang w:eastAsia="es-GT"/>
              </w:rPr>
              <w:br/>
              <w:t>(monto estimado Q.)</w:t>
            </w:r>
          </w:p>
        </w:tc>
        <w:tc>
          <w:tcPr>
            <w:tcW w:w="1275" w:type="dxa"/>
            <w:gridSpan w:val="2"/>
            <w:tcBorders>
              <w:top w:val="single" w:sz="8" w:space="0" w:color="auto"/>
              <w:left w:val="nil"/>
              <w:bottom w:val="single" w:sz="4" w:space="0" w:color="auto"/>
              <w:right w:val="single" w:sz="4" w:space="0" w:color="auto"/>
            </w:tcBorders>
            <w:shd w:val="clear" w:color="000000" w:fill="FFFFCC"/>
            <w:vAlign w:val="center"/>
            <w:hideMark/>
          </w:tcPr>
          <w:p w:rsidR="00EB4022" w:rsidRPr="00F07F7F" w:rsidRDefault="00EB4022" w:rsidP="00EB4022">
            <w:pPr>
              <w:spacing w:after="0" w:line="240" w:lineRule="auto"/>
              <w:jc w:val="center"/>
              <w:rPr>
                <w:b/>
                <w:bCs/>
                <w:color w:val="000000"/>
                <w:sz w:val="14"/>
                <w:szCs w:val="12"/>
                <w:lang w:eastAsia="es-GT"/>
              </w:rPr>
            </w:pPr>
            <w:r w:rsidRPr="00F07F7F">
              <w:rPr>
                <w:b/>
                <w:bCs/>
                <w:color w:val="000000"/>
                <w:sz w:val="14"/>
                <w:szCs w:val="12"/>
                <w:lang w:eastAsia="es-GT"/>
              </w:rPr>
              <w:t>10.3 Programación Primer cuatrimestre</w:t>
            </w:r>
          </w:p>
        </w:tc>
        <w:tc>
          <w:tcPr>
            <w:tcW w:w="1418" w:type="dxa"/>
            <w:gridSpan w:val="2"/>
            <w:tcBorders>
              <w:top w:val="single" w:sz="8" w:space="0" w:color="auto"/>
              <w:left w:val="nil"/>
              <w:bottom w:val="single" w:sz="4" w:space="0" w:color="auto"/>
              <w:right w:val="single" w:sz="4" w:space="0" w:color="auto"/>
            </w:tcBorders>
            <w:shd w:val="clear" w:color="000000" w:fill="FFFFCC"/>
            <w:vAlign w:val="center"/>
            <w:hideMark/>
          </w:tcPr>
          <w:p w:rsidR="00EB4022" w:rsidRPr="00F07F7F" w:rsidRDefault="00EB4022" w:rsidP="00EB4022">
            <w:pPr>
              <w:spacing w:after="0" w:line="240" w:lineRule="auto"/>
              <w:jc w:val="center"/>
              <w:rPr>
                <w:b/>
                <w:bCs/>
                <w:color w:val="000000"/>
                <w:sz w:val="14"/>
                <w:szCs w:val="12"/>
                <w:lang w:eastAsia="es-GT"/>
              </w:rPr>
            </w:pPr>
            <w:r w:rsidRPr="00F07F7F">
              <w:rPr>
                <w:b/>
                <w:bCs/>
                <w:color w:val="000000"/>
                <w:sz w:val="14"/>
                <w:szCs w:val="12"/>
                <w:lang w:eastAsia="es-GT"/>
              </w:rPr>
              <w:t>10.4 Programación segundo cuatrimestre</w:t>
            </w:r>
          </w:p>
        </w:tc>
        <w:tc>
          <w:tcPr>
            <w:tcW w:w="1417" w:type="dxa"/>
            <w:gridSpan w:val="2"/>
            <w:tcBorders>
              <w:top w:val="single" w:sz="8" w:space="0" w:color="auto"/>
              <w:left w:val="nil"/>
              <w:bottom w:val="single" w:sz="4" w:space="0" w:color="auto"/>
              <w:right w:val="single" w:sz="8" w:space="0" w:color="000000"/>
            </w:tcBorders>
            <w:shd w:val="clear" w:color="000000" w:fill="FFFFCC"/>
            <w:vAlign w:val="center"/>
            <w:hideMark/>
          </w:tcPr>
          <w:p w:rsidR="00EB4022" w:rsidRPr="00F07F7F" w:rsidRDefault="00EB4022" w:rsidP="00EB4022">
            <w:pPr>
              <w:spacing w:after="0" w:line="240" w:lineRule="auto"/>
              <w:jc w:val="center"/>
              <w:rPr>
                <w:b/>
                <w:bCs/>
                <w:color w:val="000000"/>
                <w:sz w:val="14"/>
                <w:szCs w:val="12"/>
                <w:lang w:eastAsia="es-GT"/>
              </w:rPr>
            </w:pPr>
            <w:r w:rsidRPr="00F07F7F">
              <w:rPr>
                <w:b/>
                <w:bCs/>
                <w:color w:val="000000"/>
                <w:sz w:val="14"/>
                <w:szCs w:val="12"/>
                <w:lang w:eastAsia="es-GT"/>
              </w:rPr>
              <w:t>10.5 Programación Tercer cuatrimestre</w:t>
            </w:r>
          </w:p>
        </w:tc>
      </w:tr>
      <w:tr w:rsidR="00EB4022" w:rsidRPr="00EB4022" w:rsidTr="00A92A6F">
        <w:trPr>
          <w:trHeight w:val="1731"/>
        </w:trPr>
        <w:tc>
          <w:tcPr>
            <w:tcW w:w="708" w:type="dxa"/>
            <w:vMerge/>
            <w:tcBorders>
              <w:top w:val="single" w:sz="8"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71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851" w:type="dxa"/>
            <w:tcBorders>
              <w:top w:val="single" w:sz="4" w:space="0" w:color="auto"/>
              <w:left w:val="nil"/>
              <w:bottom w:val="nil"/>
              <w:right w:val="single" w:sz="4" w:space="0" w:color="auto"/>
            </w:tcBorders>
            <w:shd w:val="clear" w:color="000000" w:fill="FDE9D9"/>
            <w:vAlign w:val="center"/>
            <w:hideMark/>
          </w:tcPr>
          <w:p w:rsidR="00EB4022" w:rsidRPr="00EB4022" w:rsidRDefault="00EB4022" w:rsidP="00EB4022">
            <w:pPr>
              <w:spacing w:after="0" w:line="240" w:lineRule="auto"/>
              <w:jc w:val="center"/>
              <w:rPr>
                <w:b/>
                <w:bCs/>
                <w:sz w:val="12"/>
                <w:szCs w:val="12"/>
                <w:lang w:eastAsia="es-GT"/>
              </w:rPr>
            </w:pPr>
            <w:r w:rsidRPr="00EB4022">
              <w:rPr>
                <w:b/>
                <w:bCs/>
                <w:sz w:val="12"/>
                <w:szCs w:val="12"/>
                <w:lang w:eastAsia="es-GT"/>
              </w:rPr>
              <w:t xml:space="preserve">5.1 Resultado </w:t>
            </w:r>
            <w:proofErr w:type="spellStart"/>
            <w:r w:rsidRPr="00EB4022">
              <w:rPr>
                <w:b/>
                <w:bCs/>
                <w:sz w:val="12"/>
                <w:szCs w:val="12"/>
                <w:lang w:eastAsia="es-GT"/>
              </w:rPr>
              <w:t>PDM_OT</w:t>
            </w:r>
            <w:proofErr w:type="spellEnd"/>
            <w:r w:rsidRPr="00EB4022">
              <w:rPr>
                <w:b/>
                <w:bCs/>
                <w:sz w:val="12"/>
                <w:szCs w:val="12"/>
                <w:lang w:eastAsia="es-GT"/>
              </w:rPr>
              <w:t xml:space="preserve"> al 2032</w:t>
            </w:r>
          </w:p>
        </w:tc>
        <w:tc>
          <w:tcPr>
            <w:tcW w:w="501" w:type="dxa"/>
            <w:tcBorders>
              <w:top w:val="single" w:sz="4" w:space="0" w:color="auto"/>
              <w:left w:val="nil"/>
              <w:bottom w:val="nil"/>
              <w:right w:val="single" w:sz="4" w:space="0" w:color="auto"/>
            </w:tcBorders>
            <w:shd w:val="clear" w:color="000000" w:fill="FDE9D9"/>
            <w:vAlign w:val="center"/>
            <w:hideMark/>
          </w:tcPr>
          <w:p w:rsidR="00EB4022" w:rsidRPr="00EB4022" w:rsidRDefault="00EB4022" w:rsidP="00EB4022">
            <w:pPr>
              <w:spacing w:after="0" w:line="240" w:lineRule="auto"/>
              <w:jc w:val="center"/>
              <w:rPr>
                <w:b/>
                <w:bCs/>
                <w:sz w:val="12"/>
                <w:szCs w:val="12"/>
                <w:lang w:eastAsia="es-GT"/>
              </w:rPr>
            </w:pPr>
            <w:r w:rsidRPr="00EB4022">
              <w:rPr>
                <w:b/>
                <w:bCs/>
                <w:sz w:val="12"/>
                <w:szCs w:val="12"/>
                <w:lang w:eastAsia="es-GT"/>
              </w:rPr>
              <w:t xml:space="preserve">5.2 Programa </w:t>
            </w:r>
            <w:proofErr w:type="spellStart"/>
            <w:r w:rsidRPr="00EB4022">
              <w:rPr>
                <w:b/>
                <w:bCs/>
                <w:sz w:val="12"/>
                <w:szCs w:val="12"/>
                <w:lang w:eastAsia="es-GT"/>
              </w:rPr>
              <w:t>PDM</w:t>
            </w:r>
            <w:proofErr w:type="spellEnd"/>
            <w:r w:rsidRPr="00EB4022">
              <w:rPr>
                <w:b/>
                <w:bCs/>
                <w:sz w:val="12"/>
                <w:szCs w:val="12"/>
                <w:lang w:eastAsia="es-GT"/>
              </w:rPr>
              <w:t xml:space="preserve"> </w:t>
            </w:r>
            <w:r w:rsidRPr="00EB4022">
              <w:rPr>
                <w:b/>
                <w:bCs/>
                <w:sz w:val="12"/>
                <w:szCs w:val="12"/>
                <w:lang w:eastAsia="es-GT"/>
              </w:rPr>
              <w:br/>
              <w:t xml:space="preserve">(en caso no tenga </w:t>
            </w:r>
            <w:proofErr w:type="spellStart"/>
            <w:r w:rsidRPr="00EB4022">
              <w:rPr>
                <w:b/>
                <w:bCs/>
                <w:sz w:val="12"/>
                <w:szCs w:val="12"/>
                <w:lang w:eastAsia="es-GT"/>
              </w:rPr>
              <w:t>PDM</w:t>
            </w:r>
            <w:proofErr w:type="spellEnd"/>
            <w:r w:rsidRPr="00EB4022">
              <w:rPr>
                <w:b/>
                <w:bCs/>
                <w:sz w:val="12"/>
                <w:szCs w:val="12"/>
                <w:lang w:eastAsia="es-GT"/>
              </w:rPr>
              <w:t xml:space="preserve"> - </w:t>
            </w:r>
            <w:proofErr w:type="spellStart"/>
            <w:r w:rsidRPr="00EB4022">
              <w:rPr>
                <w:b/>
                <w:bCs/>
                <w:sz w:val="12"/>
                <w:szCs w:val="12"/>
                <w:lang w:eastAsia="es-GT"/>
              </w:rPr>
              <w:t>OT</w:t>
            </w:r>
            <w:proofErr w:type="spellEnd"/>
            <w:r w:rsidRPr="00EB4022">
              <w:rPr>
                <w:b/>
                <w:bCs/>
                <w:sz w:val="12"/>
                <w:szCs w:val="12"/>
                <w:lang w:eastAsia="es-GT"/>
              </w:rPr>
              <w:t xml:space="preserve"> aprobado)</w:t>
            </w:r>
          </w:p>
        </w:tc>
        <w:tc>
          <w:tcPr>
            <w:tcW w:w="707" w:type="dxa"/>
            <w:tcBorders>
              <w:top w:val="single" w:sz="4" w:space="0" w:color="auto"/>
              <w:left w:val="nil"/>
              <w:bottom w:val="nil"/>
              <w:right w:val="single" w:sz="4" w:space="0" w:color="auto"/>
            </w:tcBorders>
            <w:shd w:val="clear" w:color="000000" w:fill="FFFF00"/>
            <w:vAlign w:val="center"/>
            <w:hideMark/>
          </w:tcPr>
          <w:p w:rsidR="00EB4022" w:rsidRPr="00EB4022" w:rsidRDefault="00EB4022" w:rsidP="00EB4022">
            <w:pPr>
              <w:spacing w:after="0" w:line="240" w:lineRule="auto"/>
              <w:jc w:val="center"/>
              <w:rPr>
                <w:b/>
                <w:bCs/>
                <w:sz w:val="12"/>
                <w:szCs w:val="12"/>
                <w:lang w:eastAsia="es-GT"/>
              </w:rPr>
            </w:pPr>
            <w:r w:rsidRPr="00EB4022">
              <w:rPr>
                <w:b/>
                <w:bCs/>
                <w:sz w:val="12"/>
                <w:szCs w:val="12"/>
                <w:lang w:eastAsia="es-GT"/>
              </w:rPr>
              <w:t>5.3 Meta del Resultado del 2021 - 2025</w:t>
            </w:r>
          </w:p>
        </w:tc>
        <w:tc>
          <w:tcPr>
            <w:tcW w:w="634" w:type="dxa"/>
            <w:vMerge/>
            <w:tcBorders>
              <w:top w:val="single" w:sz="8" w:space="0" w:color="auto"/>
              <w:left w:val="single" w:sz="4" w:space="0" w:color="auto"/>
              <w:bottom w:val="nil"/>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851" w:type="dxa"/>
            <w:vMerge/>
            <w:tcBorders>
              <w:top w:val="single" w:sz="8" w:space="0" w:color="auto"/>
              <w:left w:val="single" w:sz="4" w:space="0" w:color="auto"/>
              <w:bottom w:val="nil"/>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425"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No. Orden</w:t>
            </w:r>
          </w:p>
        </w:tc>
        <w:tc>
          <w:tcPr>
            <w:tcW w:w="567"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8.1 Producto Competencia Propia</w:t>
            </w:r>
          </w:p>
        </w:tc>
        <w:tc>
          <w:tcPr>
            <w:tcW w:w="425"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No. Orden</w:t>
            </w:r>
          </w:p>
        </w:tc>
        <w:tc>
          <w:tcPr>
            <w:tcW w:w="567"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8.2 Producto Competencia delegada</w:t>
            </w:r>
          </w:p>
        </w:tc>
        <w:tc>
          <w:tcPr>
            <w:tcW w:w="426"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8.3 Unidad de Medida</w:t>
            </w:r>
          </w:p>
        </w:tc>
        <w:tc>
          <w:tcPr>
            <w:tcW w:w="425" w:type="dxa"/>
            <w:tcBorders>
              <w:top w:val="nil"/>
              <w:left w:val="nil"/>
              <w:bottom w:val="nil"/>
              <w:right w:val="single" w:sz="4" w:space="0" w:color="auto"/>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8.4) Meta física del producto para período 2021</w:t>
            </w:r>
          </w:p>
        </w:tc>
        <w:tc>
          <w:tcPr>
            <w:tcW w:w="992" w:type="dxa"/>
            <w:tcBorders>
              <w:top w:val="nil"/>
              <w:left w:val="nil"/>
              <w:bottom w:val="nil"/>
              <w:right w:val="nil"/>
            </w:tcBorders>
            <w:shd w:val="clear" w:color="000000" w:fill="C5D9F1"/>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8.5) Meta financiera del Producto para período 2021.</w:t>
            </w:r>
          </w:p>
        </w:tc>
        <w:tc>
          <w:tcPr>
            <w:tcW w:w="425" w:type="dxa"/>
            <w:tcBorders>
              <w:top w:val="nil"/>
              <w:left w:val="single" w:sz="8" w:space="0" w:color="auto"/>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9.1 No. orden</w:t>
            </w:r>
          </w:p>
        </w:tc>
        <w:tc>
          <w:tcPr>
            <w:tcW w:w="993"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9.2 Nombre del Proyecto / Actividad</w:t>
            </w:r>
          </w:p>
        </w:tc>
        <w:tc>
          <w:tcPr>
            <w:tcW w:w="425"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 xml:space="preserve">9.3 </w:t>
            </w:r>
            <w:proofErr w:type="spellStart"/>
            <w:r w:rsidRPr="00EB4022">
              <w:rPr>
                <w:b/>
                <w:bCs/>
                <w:color w:val="000000"/>
                <w:sz w:val="12"/>
                <w:szCs w:val="12"/>
                <w:lang w:eastAsia="es-GT"/>
              </w:rPr>
              <w:t>SNIP</w:t>
            </w:r>
            <w:proofErr w:type="spellEnd"/>
          </w:p>
        </w:tc>
        <w:tc>
          <w:tcPr>
            <w:tcW w:w="425"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 xml:space="preserve">9.4 </w:t>
            </w:r>
            <w:proofErr w:type="spellStart"/>
            <w:r w:rsidRPr="00EB4022">
              <w:rPr>
                <w:b/>
                <w:bCs/>
                <w:color w:val="000000"/>
                <w:sz w:val="12"/>
                <w:szCs w:val="12"/>
                <w:lang w:eastAsia="es-GT"/>
              </w:rPr>
              <w:t>SMIP</w:t>
            </w:r>
            <w:proofErr w:type="spellEnd"/>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993"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b/>
                <w:bCs/>
                <w:color w:val="000000"/>
                <w:sz w:val="12"/>
                <w:szCs w:val="12"/>
                <w:lang w:eastAsia="es-GT"/>
              </w:rPr>
            </w:pPr>
          </w:p>
        </w:tc>
        <w:tc>
          <w:tcPr>
            <w:tcW w:w="425"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Física</w:t>
            </w:r>
          </w:p>
        </w:tc>
        <w:tc>
          <w:tcPr>
            <w:tcW w:w="850"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Financiera</w:t>
            </w:r>
          </w:p>
        </w:tc>
        <w:tc>
          <w:tcPr>
            <w:tcW w:w="426"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Física</w:t>
            </w:r>
          </w:p>
        </w:tc>
        <w:tc>
          <w:tcPr>
            <w:tcW w:w="992"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Financiera</w:t>
            </w:r>
          </w:p>
        </w:tc>
        <w:tc>
          <w:tcPr>
            <w:tcW w:w="425" w:type="dxa"/>
            <w:tcBorders>
              <w:top w:val="nil"/>
              <w:left w:val="nil"/>
              <w:bottom w:val="nil"/>
              <w:right w:val="single" w:sz="4"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Física</w:t>
            </w:r>
          </w:p>
        </w:tc>
        <w:tc>
          <w:tcPr>
            <w:tcW w:w="992" w:type="dxa"/>
            <w:tcBorders>
              <w:top w:val="nil"/>
              <w:left w:val="nil"/>
              <w:bottom w:val="nil"/>
              <w:right w:val="single" w:sz="8" w:space="0" w:color="auto"/>
            </w:tcBorders>
            <w:shd w:val="clear" w:color="000000" w:fill="FFFFCC"/>
            <w:vAlign w:val="center"/>
            <w:hideMark/>
          </w:tcPr>
          <w:p w:rsidR="00EB4022" w:rsidRPr="00EB4022" w:rsidRDefault="00EB4022" w:rsidP="00EB4022">
            <w:pPr>
              <w:spacing w:after="0" w:line="240" w:lineRule="auto"/>
              <w:jc w:val="center"/>
              <w:rPr>
                <w:b/>
                <w:bCs/>
                <w:color w:val="000000"/>
                <w:sz w:val="12"/>
                <w:szCs w:val="12"/>
                <w:lang w:eastAsia="es-GT"/>
              </w:rPr>
            </w:pPr>
            <w:r w:rsidRPr="00EB4022">
              <w:rPr>
                <w:b/>
                <w:bCs/>
                <w:color w:val="000000"/>
                <w:sz w:val="12"/>
                <w:szCs w:val="12"/>
                <w:lang w:eastAsia="es-GT"/>
              </w:rPr>
              <w:t>Financiera</w:t>
            </w:r>
          </w:p>
        </w:tc>
      </w:tr>
      <w:tr w:rsidR="00EB4022" w:rsidRPr="00EB4022" w:rsidTr="00A92A6F">
        <w:trPr>
          <w:trHeight w:val="1530"/>
        </w:trPr>
        <w:tc>
          <w:tcPr>
            <w:tcW w:w="70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Recursos Naturales para hoy y para el Futuro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Acceso al agua y gestión de </w:t>
            </w:r>
            <w:proofErr w:type="spellStart"/>
            <w:r w:rsidRPr="00EB4022">
              <w:rPr>
                <w:sz w:val="12"/>
                <w:szCs w:val="12"/>
                <w:lang w:eastAsia="es-GT"/>
              </w:rPr>
              <w:t>RRNN</w:t>
            </w:r>
            <w:proofErr w:type="spellEnd"/>
          </w:p>
        </w:tc>
        <w:tc>
          <w:tcPr>
            <w:tcW w:w="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lograr la ordenación sostenible y el uso eficiente de los recursos naturales</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incrementado en 10.8 puntos porcentuales el acceso a agua potable domiciliar en los hogares guatemaltecos (De 76.3% en 2014 a 87.10% en 2024).</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dotar de agua potable a los sectores municipales, manteniendo las zonas de captación hídrica, saneamiento de ríos y zanjones</w:t>
            </w:r>
          </w:p>
        </w:tc>
        <w:tc>
          <w:tcPr>
            <w:tcW w:w="5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2024, dotar de agua potable a los sectores municipales mejorando la frecuencia del servicio en un 60%.</w:t>
            </w:r>
          </w:p>
        </w:tc>
        <w:tc>
          <w:tcPr>
            <w:tcW w:w="6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Familias con servicios de agua apta para consumo humano </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familias</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4440</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Q49,022,194.98</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AMPLIACIÓN SISTEMA DE AGUA POTABLE CON PERFORACIÓN DE POZO EN 9A. AVENIDA, SECTOR LA COMUNIDAD, CABECERA MUNICIPAL, SANTA CATARINA PINULA GUATEMALA</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259720</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245</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1260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Q5,290,884.54</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210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Q883,133.60</w:t>
            </w:r>
          </w:p>
        </w:tc>
        <w:tc>
          <w:tcPr>
            <w:tcW w:w="426"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421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Q1,766,265.70</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629</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Q2,641,485.24</w:t>
            </w:r>
          </w:p>
        </w:tc>
      </w:tr>
      <w:tr w:rsidR="00EB4022" w:rsidRPr="00EB4022" w:rsidTr="00A92A6F">
        <w:trPr>
          <w:trHeight w:val="1275"/>
        </w:trPr>
        <w:tc>
          <w:tcPr>
            <w:tcW w:w="708" w:type="dxa"/>
            <w:vMerge/>
            <w:tcBorders>
              <w:top w:val="single" w:sz="8"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AMPLIACIÓN SISTEMA DE AGUA POTABLE CON PERFORACIÓN DE POZO EN SECTOR NORTE I, ALDEA EL CARMEN,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259710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246</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860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Q4,484,674.19</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184</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Q960,000.00</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368</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Q1,920,000.00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308</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Q1,604,674.19</w:t>
            </w:r>
          </w:p>
        </w:tc>
      </w:tr>
      <w:tr w:rsidR="00F07F7F" w:rsidRPr="00EB4022" w:rsidTr="00A92A6F">
        <w:trPr>
          <w:trHeight w:val="1530"/>
        </w:trPr>
        <w:tc>
          <w:tcPr>
            <w:tcW w:w="708" w:type="dxa"/>
            <w:vMerge/>
            <w:tcBorders>
              <w:top w:val="single" w:sz="8"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AMPLIACIÓN SISTEMA DE AGUA POTABLE CON PERFORACIÓN DE POZO EN COLONIA SANTO DOMINGO, ALDEA PIEDRA PARADA CRISTO REY,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259714</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247</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1240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Q5,048,205.25</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220</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Q895,119.00</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440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Q1,790,238.00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580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Q2,362,848.25</w:t>
            </w:r>
          </w:p>
        </w:tc>
      </w:tr>
      <w:tr w:rsidR="00F07F7F" w:rsidRPr="00EB4022" w:rsidTr="00A92A6F">
        <w:trPr>
          <w:trHeight w:val="1020"/>
        </w:trPr>
        <w:tc>
          <w:tcPr>
            <w:tcW w:w="708" w:type="dxa"/>
            <w:vMerge/>
            <w:tcBorders>
              <w:top w:val="single" w:sz="8"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APOYO SISTEMA DE AGUA POTABLE Y AL SANEAMIENTO DEL MUNICIPIO DE SANTA CATARINA PINULA,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271628</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266</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1080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Q34,198,431.00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Q11,399,477.00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Q11,399,477.00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Q11,399,477.00</w:t>
            </w:r>
          </w:p>
        </w:tc>
      </w:tr>
      <w:tr w:rsidR="00EB4022" w:rsidRPr="00EB4022" w:rsidTr="00A92A6F">
        <w:trPr>
          <w:trHeight w:val="1530"/>
        </w:trPr>
        <w:tc>
          <w:tcPr>
            <w:tcW w:w="708" w:type="dxa"/>
            <w:vMerge w:val="restart"/>
            <w:tcBorders>
              <w:top w:val="nil"/>
              <w:left w:val="single" w:sz="8"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Recursos Naturales para hoy y para el Futuro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Acceso al agua y gestión de </w:t>
            </w:r>
            <w:proofErr w:type="spellStart"/>
            <w:r w:rsidRPr="00EB4022">
              <w:rPr>
                <w:sz w:val="12"/>
                <w:szCs w:val="12"/>
                <w:lang w:eastAsia="es-GT"/>
              </w:rPr>
              <w:t>RRNN</w:t>
            </w:r>
            <w:proofErr w:type="spellEnd"/>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lograr la ordenación sostenible y el uso eficiente de los recursos naturales</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incrementado en 21 puntos porcentuales el  acceso a saneamiento básico en los hogares guatemaltecos (De 53.3% en 2014 a 74.3% en 2024).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dotar de agua potable a los sectores municipales, manteniendo las zonas de captación hídrica, saneamiento de ríos y zanjones</w:t>
            </w:r>
          </w:p>
        </w:tc>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2024,  se ha avanzado en un 30% el saneamiento de ríos y zanjones con la implementación de sistemas de tratamiento de aguas residuales</w:t>
            </w:r>
          </w:p>
        </w:tc>
        <w:tc>
          <w:tcPr>
            <w:tcW w:w="634"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Familias con servicios de alcantarillado</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familias</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135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Q3,650,000.00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5</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MEJORAMIENTO SISTEMA DE ALCANTARILLADO SANITARIO EN COLONIA SANTA </w:t>
            </w:r>
            <w:r w:rsidR="002E0DAA" w:rsidRPr="00EB4022">
              <w:rPr>
                <w:sz w:val="12"/>
                <w:szCs w:val="12"/>
                <w:lang w:eastAsia="es-GT"/>
              </w:rPr>
              <w:t>BÁRBARA</w:t>
            </w:r>
            <w:r w:rsidRPr="00EB4022">
              <w:rPr>
                <w:sz w:val="12"/>
                <w:szCs w:val="12"/>
                <w:lang w:eastAsia="es-GT"/>
              </w:rPr>
              <w:t>, ZONA 1 DE CABECERA MUNICIPAL,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271198</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249</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3B0053" w:rsidP="00EB4022">
            <w:pPr>
              <w:spacing w:after="0" w:line="240" w:lineRule="auto"/>
              <w:jc w:val="center"/>
              <w:rPr>
                <w:sz w:val="12"/>
                <w:szCs w:val="12"/>
                <w:lang w:eastAsia="es-GT"/>
              </w:rPr>
            </w:pPr>
            <w:r>
              <w:rPr>
                <w:sz w:val="12"/>
                <w:szCs w:val="12"/>
                <w:lang w:eastAsia="es-GT"/>
              </w:rPr>
              <w:t>12</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3B0053" w:rsidP="003B0053">
            <w:pPr>
              <w:spacing w:after="0" w:line="240" w:lineRule="auto"/>
              <w:jc w:val="center"/>
              <w:rPr>
                <w:sz w:val="12"/>
                <w:szCs w:val="12"/>
                <w:lang w:eastAsia="es-GT"/>
              </w:rPr>
            </w:pPr>
            <w:r>
              <w:rPr>
                <w:sz w:val="12"/>
                <w:szCs w:val="12"/>
                <w:lang w:eastAsia="es-GT"/>
              </w:rPr>
              <w:t>48</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Q1,200,000.00</w:t>
            </w:r>
          </w:p>
        </w:tc>
      </w:tr>
      <w:tr w:rsidR="00EB4022" w:rsidRPr="00EB4022" w:rsidTr="00A92A6F">
        <w:trPr>
          <w:trHeight w:val="1530"/>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SISTEMA DE TRATAMIENTO AGUAS RESIDUALES EN SECTOR BUENOS AIRES DE ALDEA CUCHILLA DEL CARMEN,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271272</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8</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Q240,000.00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32</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Q960,000.00</w:t>
            </w:r>
          </w:p>
        </w:tc>
      </w:tr>
      <w:tr w:rsidR="00EB4022" w:rsidRPr="00EB4022" w:rsidTr="00A92A6F">
        <w:trPr>
          <w:trHeight w:val="1785"/>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7</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SISTEMA DE TRATAMIENTO AGUAS RESIDUALES EN SECTOR DEL SALÓN MUNICIPAL DE ALDEA PIEDRA PARADA CRISTO REY,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271330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251</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Q650,000.00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4</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Q130,000.00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16</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Q520,000.00</w:t>
            </w:r>
          </w:p>
        </w:tc>
      </w:tr>
      <w:tr w:rsidR="00EB4022" w:rsidRPr="00EB4022" w:rsidTr="00A92A6F">
        <w:trPr>
          <w:trHeight w:val="1530"/>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SISTEMA DE TRATAMIENTO AGUAS RESIDUALES EN SECTOR EL ESTRECHO DE ALDEA PUERTA PARADA,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271353</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252</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r>
      <w:tr w:rsidR="00EB4022" w:rsidRPr="00EB4022" w:rsidTr="00A92A6F">
        <w:trPr>
          <w:trHeight w:val="2109"/>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lastRenderedPageBreak/>
              <w:t>Recursos Naturales para hoy y para el Futuro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Acceso al agua y gestión de </w:t>
            </w:r>
            <w:proofErr w:type="spellStart"/>
            <w:r w:rsidRPr="00EB4022">
              <w:rPr>
                <w:sz w:val="12"/>
                <w:szCs w:val="12"/>
                <w:lang w:eastAsia="es-GT"/>
              </w:rPr>
              <w:t>RRNN</w:t>
            </w:r>
            <w:proofErr w:type="spellEnd"/>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lograr la ordenación sostenible y el uso eficiente de los recursos naturales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incrementado en 21 puntos porcentuales el  acceso a saneamiento básico en los hogares guatemaltecos (De 53.3% en 2014 a 74.3% en 2024).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Proveer y facilitar de manera efectiva y oportuna  infraestructura social.</w:t>
            </w:r>
          </w:p>
        </w:tc>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aumentado el equipamiento urbano de saneamiento en un 60%</w:t>
            </w:r>
          </w:p>
        </w:tc>
        <w:tc>
          <w:tcPr>
            <w:tcW w:w="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Familias que reciben otros servicios de saneamiento (mercados, rastros, cementerios)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familias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825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Q3,717,496.02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AMPLIACIÓN CEMENTERIO (CONSTRUCCIÓN MODULO DE NICHOS) EN ALDEA PIEDRA PARADA CRISTO REY, SANTA CATARINA PINULA,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271360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125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Q850,000.00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FB16D2">
            <w:pPr>
              <w:spacing w:after="0" w:line="240" w:lineRule="auto"/>
              <w:jc w:val="center"/>
              <w:rPr>
                <w:sz w:val="12"/>
                <w:szCs w:val="12"/>
                <w:lang w:eastAsia="es-GT"/>
              </w:rPr>
            </w:pPr>
            <w:r w:rsidRPr="00EB4022">
              <w:rPr>
                <w:sz w:val="12"/>
                <w:szCs w:val="12"/>
                <w:lang w:eastAsia="es-GT"/>
              </w:rPr>
              <w:t>1</w:t>
            </w:r>
            <w:r w:rsidR="00FB16D2">
              <w:rPr>
                <w:sz w:val="12"/>
                <w:szCs w:val="12"/>
                <w:lang w:eastAsia="es-GT"/>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Q680,000.00</w:t>
            </w:r>
          </w:p>
        </w:tc>
      </w:tr>
      <w:tr w:rsidR="005C6DD8" w:rsidRPr="00EB4022" w:rsidTr="00A92A6F">
        <w:trPr>
          <w:trHeight w:val="1020"/>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MERCADO EN ALDEA PIEDRA PARADA CRISTO REY,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271373</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254</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700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Q2,867,496.02</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FB16D2">
            <w:pPr>
              <w:spacing w:after="0" w:line="240" w:lineRule="auto"/>
              <w:jc w:val="center"/>
              <w:rPr>
                <w:sz w:val="12"/>
                <w:szCs w:val="12"/>
                <w:lang w:eastAsia="es-GT"/>
              </w:rPr>
            </w:pPr>
            <w:r>
              <w:rPr>
                <w:sz w:val="12"/>
                <w:szCs w:val="12"/>
                <w:lang w:eastAsia="es-GT"/>
              </w:rPr>
              <w:t>488</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212</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Q867,496.02</w:t>
            </w:r>
          </w:p>
        </w:tc>
      </w:tr>
      <w:tr w:rsidR="00EB4022" w:rsidRPr="00EB4022" w:rsidTr="00A92A6F">
        <w:trPr>
          <w:trHeight w:val="1275"/>
        </w:trPr>
        <w:tc>
          <w:tcPr>
            <w:tcW w:w="70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Guatemala Urbana y Rural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Ordenamiento Territorial</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El 100.0% de los municipios cuentan con planes de ordenamiento territorial integral que se implementan satisfactoriamente.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Al final del 2024 el 26.8 % de los municipios implementan los Planes de Desarrollo Municipal y Ordenamiento Territorial </w:t>
            </w:r>
            <w:proofErr w:type="spellStart"/>
            <w:r w:rsidRPr="00EB4022">
              <w:rPr>
                <w:sz w:val="12"/>
                <w:szCs w:val="12"/>
                <w:lang w:eastAsia="es-GT"/>
              </w:rPr>
              <w:t>PDM-OT</w:t>
            </w:r>
            <w:proofErr w:type="spellEnd"/>
            <w:r w:rsidRPr="00EB4022">
              <w:rPr>
                <w:sz w:val="12"/>
                <w:szCs w:val="12"/>
                <w:lang w:eastAsia="es-GT"/>
              </w:rPr>
              <w:t>. (De 0% en 2018 a 26.88% en 2024)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Promover y recuperar suelo que contribuya a la generación de movilidad en el municipio fomentando la cohesión e integración social.</w:t>
            </w:r>
          </w:p>
        </w:tc>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Desarrollar un Sistema Educativo que promueva una educación Vial de calidad de uso y respeto al peatón.</w:t>
            </w:r>
          </w:p>
        </w:tc>
        <w:tc>
          <w:tcPr>
            <w:tcW w:w="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4.4 Estado responsable, transparente y efectivo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4.4.2.5. Propiciar el fomento del desarrollo social, cultural, económico y territorial en un entorno que sea amigable con el medio ambiente, de tal manera que se garantice su sostenibilidad tanto para las presentes generaciones como para las futuras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 xml:space="preserve">Áreas con ordenamiento vial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Km2</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0.0203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Q30,469,062.00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BANQUETA PEATONAL EN CALLE HACIA EL CAMINERO DE ALDEA EL CARMEN, SANTA CATARINA PÍNULA,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271378</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Q250,000.00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Q250,000.00</w:t>
            </w:r>
          </w:p>
        </w:tc>
      </w:tr>
      <w:tr w:rsidR="00EB4022" w:rsidRPr="00EB4022" w:rsidTr="00A92A6F">
        <w:trPr>
          <w:trHeight w:val="1020"/>
        </w:trPr>
        <w:tc>
          <w:tcPr>
            <w:tcW w:w="708" w:type="dxa"/>
            <w:vMerge/>
            <w:tcBorders>
              <w:top w:val="single" w:sz="4"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BANQUETA PEATONAL EN SECTORES III Y VI DE ALDEA EL CARMEN, SANTA CATARINA PÍNULA,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271411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256</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90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Q900,000.00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45</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Q400,000.00</w:t>
            </w:r>
          </w:p>
        </w:tc>
      </w:tr>
      <w:tr w:rsidR="005C6DD8" w:rsidRPr="00EB4022" w:rsidTr="00A92A6F">
        <w:trPr>
          <w:trHeight w:val="1275"/>
        </w:trPr>
        <w:tc>
          <w:tcPr>
            <w:tcW w:w="708" w:type="dxa"/>
            <w:vMerge/>
            <w:tcBorders>
              <w:top w:val="single" w:sz="4"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CONSTRUCCIÓN BANQUETA PEATONAL EN RUTA HACIA </w:t>
            </w:r>
            <w:proofErr w:type="spellStart"/>
            <w:r w:rsidRPr="00EB4022">
              <w:rPr>
                <w:sz w:val="12"/>
                <w:szCs w:val="12"/>
                <w:lang w:eastAsia="es-GT"/>
              </w:rPr>
              <w:t>MUXBAL</w:t>
            </w:r>
            <w:proofErr w:type="spellEnd"/>
            <w:r w:rsidRPr="00EB4022">
              <w:rPr>
                <w:sz w:val="12"/>
                <w:szCs w:val="12"/>
                <w:lang w:eastAsia="es-GT"/>
              </w:rPr>
              <w:t>, ALDEA PUERTA PARADA, SANTA CATARINA PÍNULA,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271415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w:t>
            </w:r>
          </w:p>
        </w:tc>
      </w:tr>
      <w:tr w:rsidR="005C6DD8" w:rsidRPr="00EB4022" w:rsidTr="00A92A6F">
        <w:trPr>
          <w:trHeight w:val="1275"/>
        </w:trPr>
        <w:tc>
          <w:tcPr>
            <w:tcW w:w="708" w:type="dxa"/>
            <w:vMerge/>
            <w:tcBorders>
              <w:top w:val="single" w:sz="4"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BANQUETA PEATONAL EN CALLE PRINCIPAL DE ALDEA PIEDRA PARADA EL ROSARIO, SANTA CATARINA PÍNULA,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271419</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258</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Q900,000.00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Q400,000.00</w:t>
            </w:r>
          </w:p>
        </w:tc>
      </w:tr>
      <w:tr w:rsidR="00EB4022" w:rsidRPr="00EB4022" w:rsidTr="00A92A6F">
        <w:trPr>
          <w:trHeight w:val="1575"/>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PARQUEO Y PLAZA MUNICIPAL EN ZONA 1 DEL MUNICIPIO DE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271425</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259</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Q1,200,000.00</w:t>
            </w:r>
          </w:p>
        </w:tc>
      </w:tr>
      <w:tr w:rsidR="00EB4022" w:rsidRPr="00EB4022" w:rsidTr="00A92A6F">
        <w:trPr>
          <w:trHeight w:val="1335"/>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16</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MEJORAMIENTO CALLE Y CALLEJONES CON ASFALTO EN EL MUNICIPIO DE SANTA CATARINA PINULA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218432</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224</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Q240,000.00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Q240,000.00</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r>
      <w:tr w:rsidR="00EB4022" w:rsidRPr="00EB4022" w:rsidTr="00A92A6F">
        <w:trPr>
          <w:trHeight w:val="1535"/>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17</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MEJORAMIENTO CALLE Y CALLEJONES EN ALDEAS DEL MUNICIPIO DE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271031</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248</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Q3,500,000.00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10000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5000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Q1,500,000.00</w:t>
            </w:r>
          </w:p>
        </w:tc>
      </w:tr>
      <w:tr w:rsidR="00EB4022" w:rsidRPr="00EB4022" w:rsidTr="00A92A6F">
        <w:trPr>
          <w:trHeight w:val="1483"/>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18</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MEJORAMIENTO CALLE DE LA TOMATERA, SECTOR CENTRAL 3 DE ALDEA EL CARMEN, SANTA CATARINA PINULA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255628</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239</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3700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Q4,500,000.00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740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Q900,000.00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2960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Q3,600,000.00</w:t>
            </w:r>
          </w:p>
        </w:tc>
      </w:tr>
      <w:tr w:rsidR="00EB4022" w:rsidRPr="00EB4022" w:rsidTr="00A92A6F">
        <w:trPr>
          <w:trHeight w:val="1401"/>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19</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CONSERVACIÓN A LA INFRAESTRUCTURA DEL MUNICIPIO DE SANTA CATARINA PINULA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257810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243</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780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Q17,929,062.00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260</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Q5,976,354.00</w:t>
            </w:r>
          </w:p>
        </w:tc>
        <w:tc>
          <w:tcPr>
            <w:tcW w:w="426"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Q5,976,354.00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Q5,976,354.00</w:t>
            </w:r>
          </w:p>
        </w:tc>
      </w:tr>
      <w:tr w:rsidR="00EB4022" w:rsidRPr="00EB4022" w:rsidTr="00A92A6F">
        <w:trPr>
          <w:trHeight w:val="20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lastRenderedPageBreak/>
              <w:t>Guatemala Urbana y Rural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Ordenamiento Territorial</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En 2032 los gobiernos municipales alcanzan una mayor capacidad de gestión para atender las necesidades y demandas de las ciudadanía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Para el 2024, se ha incrementado en 36 puntos porcentuales los gobiernos locales que mejoran la gestión municipal en función de sus competencias   (De 14%  en categorías media  a alta en  2016 a 50% en 2024, según el Ranking de la gestión municipal)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Para 2030 se han desarrollado proyectos de infraestructura que generen las condiciones </w:t>
            </w:r>
            <w:r w:rsidR="00957E4F" w:rsidRPr="00EB4022">
              <w:rPr>
                <w:sz w:val="12"/>
                <w:szCs w:val="12"/>
                <w:lang w:eastAsia="es-GT"/>
              </w:rPr>
              <w:t>óptimas</w:t>
            </w:r>
            <w:r w:rsidRPr="00EB4022">
              <w:rPr>
                <w:sz w:val="12"/>
                <w:szCs w:val="12"/>
                <w:lang w:eastAsia="es-GT"/>
              </w:rPr>
              <w:t xml:space="preserve"> para atraer inversión.</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4.4 Estado responsable, transparente y efectivo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4.4.2.5. Propiciar el fomento del desarrollo social, cultural, económico y territorial en un entorno que sea amigable con el medio ambiente, de tal manera que se garantice su sostenibilidad tanto para las presentes generaciones como para las futuras</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Personas atendidas con calidad en los servicios municipales</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Q850,000.00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COMISARIA PARA LA POLICÍA MUNICIPAL, ALDEA PIEDRA PARADA EL ROSARIO, SANTA CATARINA PINULA,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271427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Q850,000.00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360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FB16D2" w:rsidP="00EB4022">
            <w:pPr>
              <w:spacing w:after="0" w:line="240" w:lineRule="auto"/>
              <w:jc w:val="center"/>
              <w:rPr>
                <w:sz w:val="12"/>
                <w:szCs w:val="12"/>
                <w:lang w:eastAsia="es-GT"/>
              </w:rPr>
            </w:pPr>
            <w:r>
              <w:rPr>
                <w:sz w:val="12"/>
                <w:szCs w:val="12"/>
                <w:lang w:eastAsia="es-GT"/>
              </w:rPr>
              <w:t>1440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Q680,000.00</w:t>
            </w:r>
          </w:p>
        </w:tc>
      </w:tr>
      <w:tr w:rsidR="00EB4022" w:rsidRPr="00EB4022" w:rsidTr="00A92A6F">
        <w:trPr>
          <w:trHeight w:val="2295"/>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Bienestar para la Gente</w:t>
            </w:r>
          </w:p>
        </w:tc>
        <w:tc>
          <w:tcPr>
            <w:tcW w:w="709"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Educación</w:t>
            </w:r>
          </w:p>
        </w:tc>
        <w:tc>
          <w:tcPr>
            <w:tcW w:w="71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Para 2030, velar porque todas las niñas y todos los niños tengan una enseñanza primaria y secundaria completa, gratuita, equitativa y de calidad que produzca resultados de aprendizajes pertinentes y efectivos.</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Para el 2024, se incrementó en 4.6 puntos porcentuales la población que alcanza el nivel de lectura y en 3.53 puntos porcentuales la población que alcanza el nivel de matemática en niños y niñas del sexto grado del nivel primario, (de 40.40% en lectura en 2014 a 45 % a 2024 y de 44.47% en matemática a 48% a 2024).</w:t>
            </w:r>
          </w:p>
        </w:tc>
        <w:tc>
          <w:tcPr>
            <w:tcW w:w="851"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velar por que todas las niñas y todos los niños tengan una enseñanza primaria y secundaria completa, gratuita, equitativa y de calidad que produzca resultados de aprendizaje pertinentes y efectivos</w:t>
            </w:r>
          </w:p>
        </w:tc>
        <w:tc>
          <w:tcPr>
            <w:tcW w:w="501"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2024, velar por que todas las niñas y todos los niños tengan una enseñanza primaria y secundaria completa, gratuita, equitativa y de calidad que produzca resultados de aprendizaje pertinentes y efectivos</w:t>
            </w:r>
          </w:p>
        </w:tc>
        <w:tc>
          <w:tcPr>
            <w:tcW w:w="634"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EB4022">
              <w:rPr>
                <w:rFonts w:ascii="Times New Roman" w:hAnsi="Times New Roman"/>
                <w:color w:val="000000"/>
                <w:sz w:val="12"/>
                <w:szCs w:val="12"/>
                <w:lang w:eastAsia="es-GT"/>
              </w:rPr>
              <w:t xml:space="preserve">(Acciones en materia de EDUCACIÓN) </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w:t>
            </w:r>
          </w:p>
        </w:tc>
        <w:tc>
          <w:tcPr>
            <w:tcW w:w="567"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Estudiantes de primaria bilingüe atendidos en el sistema escolar </w:t>
            </w:r>
          </w:p>
        </w:tc>
        <w:tc>
          <w:tcPr>
            <w:tcW w:w="426"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14102</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Q7,098,629.00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21</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APOYO A LA EDUCACIÓN A BENEFICIO DE LA POBLACIÓN DE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271626</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265</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14102</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Q7,098,629.00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3E51B1" w:rsidP="00EB4022">
            <w:pPr>
              <w:spacing w:after="0" w:line="240" w:lineRule="auto"/>
              <w:jc w:val="center"/>
              <w:rPr>
                <w:sz w:val="12"/>
                <w:szCs w:val="12"/>
                <w:lang w:eastAsia="es-GT"/>
              </w:rPr>
            </w:pPr>
            <w:r>
              <w:rPr>
                <w:sz w:val="12"/>
                <w:szCs w:val="12"/>
                <w:lang w:eastAsia="es-GT"/>
              </w:rPr>
              <w:t>4700</w:t>
            </w:r>
            <w:r w:rsidR="00EB4022"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Q2,366,209.67</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8B1114" w:rsidP="00EB4022">
            <w:pPr>
              <w:spacing w:after="0" w:line="240" w:lineRule="auto"/>
              <w:jc w:val="center"/>
              <w:rPr>
                <w:sz w:val="12"/>
                <w:szCs w:val="12"/>
                <w:lang w:eastAsia="es-GT"/>
              </w:rPr>
            </w:pPr>
            <w:r>
              <w:rPr>
                <w:sz w:val="12"/>
                <w:szCs w:val="12"/>
                <w:lang w:eastAsia="es-GT"/>
              </w:rPr>
              <w:t>4700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Q2,366,209.67</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8B1114" w:rsidP="00EB4022">
            <w:pPr>
              <w:spacing w:after="0" w:line="240" w:lineRule="auto"/>
              <w:jc w:val="center"/>
              <w:rPr>
                <w:sz w:val="12"/>
                <w:szCs w:val="12"/>
                <w:lang w:eastAsia="es-GT"/>
              </w:rPr>
            </w:pPr>
            <w:r>
              <w:rPr>
                <w:sz w:val="12"/>
                <w:szCs w:val="12"/>
                <w:lang w:eastAsia="es-GT"/>
              </w:rPr>
              <w:t>4702</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Q2,366,209.66</w:t>
            </w:r>
          </w:p>
        </w:tc>
      </w:tr>
      <w:tr w:rsidR="00EB4022" w:rsidRPr="00EB4022" w:rsidTr="00A92A6F">
        <w:trPr>
          <w:trHeight w:val="229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lastRenderedPageBreak/>
              <w:t>Bienestar para la Gente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Educación</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rPr>
                <w:sz w:val="12"/>
                <w:szCs w:val="12"/>
                <w:lang w:eastAsia="es-GT"/>
              </w:rPr>
            </w:pPr>
            <w:r w:rsidRPr="00EB4022">
              <w:rPr>
                <w:sz w:val="12"/>
                <w:szCs w:val="12"/>
                <w:lang w:eastAsia="es-GT"/>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2030, aumentar el número de jóvenes y adultos que tienen las competencias necesarias, en particular técnicas y profesionales, para acceder al empleo, el trabajo decente y el emprendimiento</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2024, aumentar el número de jóvenes y adultos que tienen las competencias necesarias, en particular técnicas y profesionales, para acceder al empleo, el trabajo decente y el emprendimiento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3A47C1">
            <w:pPr>
              <w:spacing w:after="0" w:line="240" w:lineRule="auto"/>
              <w:rPr>
                <w:sz w:val="12"/>
                <w:szCs w:val="12"/>
                <w:lang w:eastAsia="es-GT"/>
              </w:rPr>
            </w:pPr>
            <w:r w:rsidRPr="00EB4022">
              <w:rPr>
                <w:sz w:val="12"/>
                <w:szCs w:val="12"/>
                <w:lang w:eastAsia="es-GT"/>
              </w:rPr>
              <w:t xml:space="preserve">Mejorar la calidad de vida de los guatemaltecos, especialmente de los grupos más vulnerables y familias que se encuentran en estado de pobreza y pobreza extrema, por medio de la provisión y facilitación efectiva y oportuna de la infraestructura social priorizada en educación. </w:t>
            </w:r>
            <w:r w:rsidRPr="00EB4022">
              <w:rPr>
                <w:rFonts w:ascii="Times New Roman" w:hAnsi="Times New Roman"/>
                <w:color w:val="000000"/>
                <w:sz w:val="12"/>
                <w:szCs w:val="12"/>
                <w:lang w:eastAsia="es-GT"/>
              </w:rPr>
              <w:t xml:space="preserve">(Acciones en materia de </w:t>
            </w:r>
            <w:r w:rsidR="003A47C1" w:rsidRPr="00EB4022">
              <w:rPr>
                <w:rFonts w:ascii="Times New Roman" w:hAnsi="Times New Roman"/>
                <w:color w:val="000000"/>
                <w:sz w:val="12"/>
                <w:szCs w:val="12"/>
                <w:lang w:eastAsia="es-GT"/>
              </w:rPr>
              <w:t>E</w:t>
            </w:r>
            <w:r w:rsidR="003A47C1">
              <w:rPr>
                <w:rFonts w:ascii="Times New Roman" w:hAnsi="Times New Roman"/>
                <w:color w:val="000000"/>
                <w:sz w:val="12"/>
                <w:szCs w:val="12"/>
                <w:lang w:eastAsia="es-GT"/>
              </w:rPr>
              <w:t>ducación)</w:t>
            </w:r>
            <w:r w:rsidRPr="00EB4022">
              <w:rPr>
                <w:rFonts w:ascii="Times New Roman" w:hAnsi="Times New Roman"/>
                <w:color w:val="000000"/>
                <w:sz w:val="12"/>
                <w:szCs w:val="12"/>
                <w:lang w:eastAsia="es-GT"/>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Estudiantes del ciclo básico diversificado en el sistema escolar</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persona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INSTITUTO TECNOLÓGICO EN SECTOR I DE ALDEA EL CARMEN, SANTA CATARINA PINULA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255645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8B1114" w:rsidP="00EB4022">
            <w:pPr>
              <w:spacing w:after="0" w:line="240" w:lineRule="auto"/>
              <w:jc w:val="center"/>
              <w:rPr>
                <w:sz w:val="12"/>
                <w:szCs w:val="12"/>
                <w:lang w:eastAsia="es-GT"/>
              </w:rPr>
            </w:pPr>
            <w:r>
              <w:rPr>
                <w:sz w:val="12"/>
                <w:szCs w:val="12"/>
                <w:lang w:eastAsia="es-GT"/>
              </w:rPr>
              <w:t>150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Q1,800,000.00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8B1114" w:rsidP="00EB4022">
            <w:pPr>
              <w:spacing w:after="0" w:line="240" w:lineRule="auto"/>
              <w:jc w:val="center"/>
              <w:rPr>
                <w:sz w:val="12"/>
                <w:szCs w:val="12"/>
                <w:lang w:eastAsia="es-GT"/>
              </w:rPr>
            </w:pPr>
            <w:r>
              <w:rPr>
                <w:sz w:val="12"/>
                <w:szCs w:val="12"/>
                <w:lang w:eastAsia="es-GT"/>
              </w:rPr>
              <w:t>10</w:t>
            </w:r>
            <w:r w:rsidR="00EB4022"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Q1,200,000.00</w:t>
            </w:r>
          </w:p>
        </w:tc>
      </w:tr>
      <w:tr w:rsidR="00EB4022" w:rsidRPr="00EB4022" w:rsidTr="00A92A6F">
        <w:trPr>
          <w:trHeight w:val="1275"/>
        </w:trPr>
        <w:tc>
          <w:tcPr>
            <w:tcW w:w="708" w:type="dxa"/>
            <w:vMerge w:val="restart"/>
            <w:tcBorders>
              <w:top w:val="nil"/>
              <w:left w:val="single" w:sz="8"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t>Estado Garante de los Derechos Humanos y Conductor del Desarrollo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Fortalecimiento institucional, seguridad y justicia</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Sin </w:t>
            </w:r>
            <w:proofErr w:type="spellStart"/>
            <w:r w:rsidRPr="00EB4022">
              <w:rPr>
                <w:sz w:val="12"/>
                <w:szCs w:val="12"/>
                <w:lang w:eastAsia="es-GT"/>
              </w:rPr>
              <w:t>MED</w:t>
            </w:r>
            <w:proofErr w:type="spellEnd"/>
            <w:r w:rsidRPr="00EB4022">
              <w:rPr>
                <w:sz w:val="12"/>
                <w:szCs w:val="12"/>
                <w:lang w:eastAsia="es-GT"/>
              </w:rPr>
              <w:t xml:space="preserve">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disminuido en 26 puntos la tasa de delitos cometidos contra el patrimonio de las personas (De 56 en 2019 a 30.4 por cada cien mil habitantes en 2024)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2030, se ha disminuido la tasa de delitos cometidos contra el patrimonio de las personas, la violencia intrafamiliar y el porcentaje de  extorsiones. Fomentando el deporte no federado y a la recreación e impulsando acciones de fomento y difusión de las artes.</w:t>
            </w:r>
          </w:p>
        </w:tc>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Para el 2024, se ha disminuido la tasa de delitos cometidos contra el patrimonio de las personas, la violencia intrafamiliar y el porcentaje de  extorsiones. Fomentando el deporte no federado y a la recreación e impulsando acciones de fomento y difusión de las artes.</w:t>
            </w:r>
          </w:p>
        </w:tc>
        <w:tc>
          <w:tcPr>
            <w:tcW w:w="634"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4.3 Gobernabilidad y seguridad en desarrollo</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4.3.2.3 Propiciar la disminución de la comisión de delitos, impulsando programas de prevención e instancias de resolución de conflictos.</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Jóvenes con participación en actividades de prevención de la violencia </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1380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Q2,200,000.00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23</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D93656" w:rsidP="00EB4022">
            <w:pPr>
              <w:spacing w:after="0" w:line="240" w:lineRule="auto"/>
              <w:jc w:val="center"/>
              <w:rPr>
                <w:sz w:val="12"/>
                <w:szCs w:val="12"/>
                <w:lang w:eastAsia="es-GT"/>
              </w:rPr>
            </w:pPr>
            <w:r w:rsidRPr="00EB4022">
              <w:rPr>
                <w:sz w:val="12"/>
                <w:szCs w:val="12"/>
                <w:lang w:eastAsia="es-GT"/>
              </w:rPr>
              <w:t>CONSTRUCCIÓN</w:t>
            </w:r>
            <w:r w:rsidR="00EB4022" w:rsidRPr="00EB4022">
              <w:rPr>
                <w:sz w:val="12"/>
                <w:szCs w:val="12"/>
                <w:lang w:eastAsia="es-GT"/>
              </w:rPr>
              <w:t xml:space="preserve"> PARQUE INFANTIL EN COLONIA EL SHALOM ZONA 1 DE CABECERA MUNICIPAL,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271431</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261</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5542EF" w:rsidP="00EB4022">
            <w:pPr>
              <w:spacing w:after="0" w:line="240" w:lineRule="auto"/>
              <w:jc w:val="center"/>
              <w:rPr>
                <w:sz w:val="12"/>
                <w:szCs w:val="12"/>
                <w:lang w:eastAsia="es-GT"/>
              </w:rPr>
            </w:pPr>
            <w:r>
              <w:rPr>
                <w:sz w:val="12"/>
                <w:szCs w:val="12"/>
                <w:lang w:eastAsia="es-GT"/>
              </w:rPr>
              <w:t>125</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5542EF" w:rsidP="00EB4022">
            <w:pPr>
              <w:spacing w:after="0" w:line="240" w:lineRule="auto"/>
              <w:jc w:val="center"/>
              <w:rPr>
                <w:sz w:val="12"/>
                <w:szCs w:val="12"/>
                <w:lang w:eastAsia="es-GT"/>
              </w:rPr>
            </w:pPr>
            <w:r>
              <w:rPr>
                <w:sz w:val="12"/>
                <w:szCs w:val="12"/>
                <w:lang w:eastAsia="es-GT"/>
              </w:rPr>
              <w:t>125</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w:t>
            </w:r>
          </w:p>
        </w:tc>
      </w:tr>
      <w:tr w:rsidR="00EB4022" w:rsidRPr="00EB4022" w:rsidTr="00A92A6F">
        <w:trPr>
          <w:trHeight w:val="1530"/>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24</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MEJORAMIENTO INSTALACIONES DEPORTIVAS Y RECREATIVAS (CANCHA DE FUTBOL) EN ALDEA SALVADORA II,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271433</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262</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180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5542EF" w:rsidP="00EB4022">
            <w:pPr>
              <w:spacing w:after="0" w:line="240" w:lineRule="auto"/>
              <w:jc w:val="center"/>
              <w:rPr>
                <w:sz w:val="12"/>
                <w:szCs w:val="12"/>
                <w:lang w:eastAsia="es-GT"/>
              </w:rPr>
            </w:pPr>
            <w:r>
              <w:rPr>
                <w:sz w:val="12"/>
                <w:szCs w:val="12"/>
                <w:lang w:eastAsia="es-GT"/>
              </w:rPr>
              <w:t>90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5542EF" w:rsidP="00EB4022">
            <w:pPr>
              <w:spacing w:after="0" w:line="240" w:lineRule="auto"/>
              <w:jc w:val="center"/>
              <w:rPr>
                <w:sz w:val="12"/>
                <w:szCs w:val="12"/>
                <w:lang w:eastAsia="es-GT"/>
              </w:rPr>
            </w:pPr>
            <w:r>
              <w:rPr>
                <w:sz w:val="12"/>
                <w:szCs w:val="12"/>
                <w:lang w:eastAsia="es-GT"/>
              </w:rPr>
              <w:t>90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w:t>
            </w:r>
          </w:p>
        </w:tc>
      </w:tr>
      <w:tr w:rsidR="00EB4022" w:rsidRPr="00EB4022" w:rsidTr="00A92A6F">
        <w:trPr>
          <w:trHeight w:val="1020"/>
        </w:trPr>
        <w:tc>
          <w:tcPr>
            <w:tcW w:w="708" w:type="dxa"/>
            <w:vMerge/>
            <w:tcBorders>
              <w:top w:val="nil"/>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color w:val="000000"/>
                <w:sz w:val="12"/>
                <w:szCs w:val="12"/>
                <w:lang w:eastAsia="es-GT"/>
              </w:rPr>
            </w:pPr>
          </w:p>
        </w:tc>
        <w:tc>
          <w:tcPr>
            <w:tcW w:w="709"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1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0"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0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70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634"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851"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CONSTRUCCIÓN SALÓN DE USOS MÚLTIPLES EN ALDEA DON JUSTO, SANTA CATARINA PINULA, GUATEMALA</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271620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263</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950</w:t>
            </w:r>
          </w:p>
        </w:tc>
        <w:tc>
          <w:tcPr>
            <w:tcW w:w="993"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Q1,500,000.00</w:t>
            </w:r>
          </w:p>
        </w:tc>
        <w:tc>
          <w:tcPr>
            <w:tcW w:w="425"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0"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auto" w:fill="auto"/>
            <w:noWrap/>
            <w:vAlign w:val="center"/>
            <w:hideMark/>
          </w:tcPr>
          <w:p w:rsidR="00EB4022" w:rsidRPr="00EB4022" w:rsidRDefault="003E51B1" w:rsidP="00EB4022">
            <w:pPr>
              <w:spacing w:after="0" w:line="240" w:lineRule="auto"/>
              <w:jc w:val="center"/>
              <w:rPr>
                <w:sz w:val="12"/>
                <w:szCs w:val="12"/>
                <w:lang w:eastAsia="es-GT"/>
              </w:rPr>
            </w:pPr>
            <w:r>
              <w:rPr>
                <w:sz w:val="12"/>
                <w:szCs w:val="12"/>
                <w:lang w:eastAsia="es-GT"/>
              </w:rPr>
              <w:t>190</w:t>
            </w:r>
          </w:p>
        </w:tc>
        <w:tc>
          <w:tcPr>
            <w:tcW w:w="992" w:type="dxa"/>
            <w:tcBorders>
              <w:top w:val="nil"/>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Q300,000.00</w:t>
            </w:r>
          </w:p>
        </w:tc>
        <w:tc>
          <w:tcPr>
            <w:tcW w:w="425" w:type="dxa"/>
            <w:tcBorders>
              <w:top w:val="nil"/>
              <w:left w:val="nil"/>
              <w:bottom w:val="single" w:sz="4" w:space="0" w:color="auto"/>
              <w:right w:val="single" w:sz="4" w:space="0" w:color="auto"/>
            </w:tcBorders>
            <w:shd w:val="clear" w:color="auto" w:fill="auto"/>
            <w:noWrap/>
            <w:vAlign w:val="center"/>
            <w:hideMark/>
          </w:tcPr>
          <w:p w:rsidR="00EB4022" w:rsidRPr="00EB4022" w:rsidRDefault="003E51B1" w:rsidP="00EB4022">
            <w:pPr>
              <w:spacing w:after="0" w:line="240" w:lineRule="auto"/>
              <w:jc w:val="center"/>
              <w:rPr>
                <w:sz w:val="12"/>
                <w:szCs w:val="12"/>
                <w:lang w:eastAsia="es-GT"/>
              </w:rPr>
            </w:pPr>
            <w:r>
              <w:rPr>
                <w:sz w:val="12"/>
                <w:szCs w:val="12"/>
                <w:lang w:eastAsia="es-GT"/>
              </w:rPr>
              <w:t>760</w:t>
            </w:r>
          </w:p>
        </w:tc>
        <w:tc>
          <w:tcPr>
            <w:tcW w:w="992" w:type="dxa"/>
            <w:tcBorders>
              <w:top w:val="nil"/>
              <w:left w:val="nil"/>
              <w:bottom w:val="single" w:sz="4" w:space="0" w:color="auto"/>
              <w:right w:val="single" w:sz="8"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Q1,200,000.00</w:t>
            </w:r>
          </w:p>
        </w:tc>
      </w:tr>
      <w:tr w:rsidR="00EB4022" w:rsidRPr="00EB4022" w:rsidTr="00A92A6F">
        <w:trPr>
          <w:trHeight w:val="7779"/>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color w:val="000000"/>
                <w:sz w:val="12"/>
                <w:szCs w:val="12"/>
                <w:lang w:eastAsia="es-GT"/>
              </w:rPr>
            </w:pPr>
            <w:r w:rsidRPr="00EB4022">
              <w:rPr>
                <w:color w:val="000000"/>
                <w:sz w:val="12"/>
                <w:szCs w:val="12"/>
                <w:lang w:eastAsia="es-GT"/>
              </w:rPr>
              <w:lastRenderedPageBreak/>
              <w:t>Bienestar para la Gente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Acceso a servicios de salud</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Lograr la cobertura sanitaria universal, en particular la protección contra los riesgos financieros, el acceso a servicios de salud, esenciales de calidad y el acceso a medicamentos y vacunas seguras, eficaces, asequibles y de calidad para todos.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Fomento de la salud y medicina preventiva</w:t>
            </w:r>
            <w:r w:rsidRPr="00EB4022">
              <w:rPr>
                <w:sz w:val="12"/>
                <w:szCs w:val="12"/>
                <w:lang w:eastAsia="es-GT"/>
              </w:rPr>
              <w:br/>
              <w:t>Recuperación de la salud</w:t>
            </w:r>
            <w:r w:rsidRPr="00EB4022">
              <w:rPr>
                <w:sz w:val="12"/>
                <w:szCs w:val="12"/>
                <w:lang w:eastAsia="es-GT"/>
              </w:rPr>
              <w:br/>
              <w:t>Continua atención en los servicios de emergencia solicitados por la población a través de la dirección y coordinación de los mismos.</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Para el 2024 se ha continuado con el fomento de la salud y medicina preventiva y la venta de medicinas de calidad a bajo costo. </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DESARROLLO SOCIAL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4.2.2.1 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 </w:t>
            </w:r>
            <w:r w:rsidRPr="00EB4022">
              <w:rPr>
                <w:color w:val="000000"/>
                <w:sz w:val="12"/>
                <w:szCs w:val="12"/>
                <w:lang w:eastAsia="es-GT"/>
              </w:rPr>
              <w:t xml:space="preserve">(Acciones en materia de SALUD)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Personas atendidas en servicios de consulta externa por enfermedades transmisibles y no transmisibles (infecciosas y parasitarias) (</w:t>
            </w:r>
            <w:proofErr w:type="spellStart"/>
            <w:r w:rsidRPr="00EB4022">
              <w:rPr>
                <w:sz w:val="12"/>
                <w:szCs w:val="12"/>
                <w:lang w:eastAsia="es-GT"/>
              </w:rPr>
              <w:t>MSPAS</w:t>
            </w:r>
            <w:proofErr w:type="spellEnd"/>
            <w:r w:rsidRPr="00EB4022">
              <w:rPr>
                <w:sz w:val="12"/>
                <w:szCs w:val="12"/>
                <w:lang w:eastAsia="es-GT"/>
              </w:rPr>
              <w:t>)</w:t>
            </w:r>
            <w:r w:rsidRPr="00EB4022">
              <w:rPr>
                <w:sz w:val="12"/>
                <w:szCs w:val="12"/>
                <w:lang w:eastAsia="es-GT"/>
              </w:rPr>
              <w:br/>
              <w:t xml:space="preserve">Intervención de la municipalidad: </w:t>
            </w:r>
            <w:r w:rsidRPr="00EB4022">
              <w:rPr>
                <w:sz w:val="12"/>
                <w:szCs w:val="12"/>
                <w:lang w:eastAsia="es-GT"/>
              </w:rPr>
              <w:br/>
              <w:t>Clínica y farmacias municipales</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Q4,734,825.00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APOYO A LA SALUD A BENEFICIO DE LA POBLACIÓN DE SANTA CATARINA PINULA, GUATEMALA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271625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26700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Q4,734,825.00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8900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Q1,578,275.00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Q1,578,275.00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8900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Q1,578,275.00</w:t>
            </w:r>
          </w:p>
        </w:tc>
      </w:tr>
      <w:tr w:rsidR="00EB4022" w:rsidRPr="00EB4022" w:rsidTr="00A92A6F">
        <w:trPr>
          <w:trHeight w:val="1275"/>
        </w:trPr>
        <w:tc>
          <w:tcPr>
            <w:tcW w:w="6521" w:type="dxa"/>
            <w:gridSpan w:val="9"/>
            <w:vMerge w:val="restart"/>
            <w:tcBorders>
              <w:top w:val="single" w:sz="4" w:space="0" w:color="auto"/>
              <w:left w:val="single" w:sz="8"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lastRenderedPageBreak/>
              <w:t xml:space="preserve">11 Gastos de funcionamiento sin vinculación a resultados.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Personas que utilizan el servicio de transporte público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22389</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Q2,194,400.00</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27</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TRENES PARA UTILIZARSE EN LA CABECERA MUNICIPAL DEL MUNICIPIO DE SANTA CATARINA PINULA, GUATEMALA</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6000</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Q2,000,000.00</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6"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6000</w:t>
            </w:r>
          </w:p>
        </w:tc>
        <w:tc>
          <w:tcPr>
            <w:tcW w:w="992" w:type="dxa"/>
            <w:tcBorders>
              <w:top w:val="single" w:sz="4" w:space="0" w:color="auto"/>
              <w:left w:val="nil"/>
              <w:bottom w:val="single" w:sz="4" w:space="0" w:color="auto"/>
              <w:right w:val="single" w:sz="8" w:space="0" w:color="auto"/>
            </w:tcBorders>
            <w:shd w:val="clear" w:color="000000" w:fill="DCE6F1"/>
            <w:noWrap/>
            <w:vAlign w:val="center"/>
            <w:hideMark/>
          </w:tcPr>
          <w:p w:rsidR="00EB4022" w:rsidRPr="00EB4022" w:rsidRDefault="00EB4022" w:rsidP="0014553F">
            <w:pPr>
              <w:spacing w:after="0" w:line="240" w:lineRule="auto"/>
              <w:jc w:val="center"/>
              <w:rPr>
                <w:sz w:val="12"/>
                <w:szCs w:val="12"/>
                <w:lang w:eastAsia="es-GT"/>
              </w:rPr>
            </w:pPr>
            <w:r w:rsidRPr="00EB4022">
              <w:rPr>
                <w:sz w:val="12"/>
                <w:szCs w:val="12"/>
                <w:lang w:eastAsia="es-GT"/>
              </w:rPr>
              <w:t xml:space="preserve"> Q 2,000,000.00 </w:t>
            </w:r>
          </w:p>
        </w:tc>
      </w:tr>
      <w:tr w:rsidR="00EB4022" w:rsidRPr="00EB4022" w:rsidTr="00A92A6F">
        <w:trPr>
          <w:trHeight w:val="1725"/>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28</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COMPRA DE EQUIPO DE COMPUTO, MOBILIARIO Y </w:t>
            </w:r>
            <w:proofErr w:type="spellStart"/>
            <w:r w:rsidRPr="00EB4022">
              <w:rPr>
                <w:sz w:val="12"/>
                <w:szCs w:val="12"/>
                <w:lang w:eastAsia="es-GT"/>
              </w:rPr>
              <w:t>CAMARAS</w:t>
            </w:r>
            <w:proofErr w:type="spellEnd"/>
            <w:r w:rsidRPr="00EB4022">
              <w:rPr>
                <w:sz w:val="12"/>
                <w:szCs w:val="12"/>
                <w:lang w:eastAsia="es-GT"/>
              </w:rPr>
              <w:t xml:space="preserve"> PARA CENTROS DE CONTROL DEL SISTEMA DE TRANSPORTE MUNICIPAL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16389</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Q194,400.00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16389</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14553F">
            <w:pPr>
              <w:spacing w:after="0" w:line="240" w:lineRule="auto"/>
              <w:jc w:val="center"/>
              <w:rPr>
                <w:sz w:val="12"/>
                <w:szCs w:val="12"/>
                <w:lang w:eastAsia="es-GT"/>
              </w:rPr>
            </w:pPr>
            <w:r w:rsidRPr="00EB4022">
              <w:rPr>
                <w:sz w:val="12"/>
                <w:szCs w:val="12"/>
                <w:lang w:eastAsia="es-GT"/>
              </w:rPr>
              <w:t xml:space="preserve"> Q  194,400.00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1530"/>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w:t>
            </w:r>
          </w:p>
        </w:tc>
        <w:tc>
          <w:tcPr>
            <w:tcW w:w="567"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Personas atendidas con calidad en los servicios municipales</w:t>
            </w:r>
          </w:p>
        </w:tc>
        <w:tc>
          <w:tcPr>
            <w:tcW w:w="425"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567"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6"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persona</w:t>
            </w:r>
          </w:p>
        </w:tc>
        <w:tc>
          <w:tcPr>
            <w:tcW w:w="425"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46675</w:t>
            </w:r>
          </w:p>
        </w:tc>
        <w:tc>
          <w:tcPr>
            <w:tcW w:w="992" w:type="dxa"/>
            <w:vMerge w:val="restart"/>
            <w:tcBorders>
              <w:top w:val="nil"/>
              <w:left w:val="single" w:sz="4" w:space="0" w:color="auto"/>
              <w:bottom w:val="single" w:sz="8" w:space="0" w:color="000000"/>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Q1,711,759.00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29</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COMPRA DE MESAS TIPO TABLERO Y </w:t>
            </w:r>
            <w:proofErr w:type="spellStart"/>
            <w:r w:rsidRPr="00EB4022">
              <w:rPr>
                <w:sz w:val="12"/>
                <w:szCs w:val="12"/>
                <w:lang w:eastAsia="es-GT"/>
              </w:rPr>
              <w:t>LOCKERS</w:t>
            </w:r>
            <w:proofErr w:type="spellEnd"/>
            <w:r w:rsidRPr="00EB4022">
              <w:rPr>
                <w:sz w:val="12"/>
                <w:szCs w:val="12"/>
                <w:lang w:eastAsia="es-GT"/>
              </w:rPr>
              <w:t xml:space="preserve"> DE 5 CUERPOS PARA USO EL DEPARTAMENTO DE INVERSIÓN Y EMPLEO</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Q4,300.00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14553F">
            <w:pPr>
              <w:spacing w:after="0" w:line="240" w:lineRule="auto"/>
              <w:jc w:val="center"/>
              <w:rPr>
                <w:sz w:val="12"/>
                <w:szCs w:val="12"/>
                <w:lang w:eastAsia="es-GT"/>
              </w:rPr>
            </w:pPr>
            <w:r w:rsidRPr="00EB4022">
              <w:rPr>
                <w:sz w:val="12"/>
                <w:szCs w:val="12"/>
                <w:lang w:eastAsia="es-GT"/>
              </w:rPr>
              <w:t xml:space="preserve"> Q 4,300.00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1845"/>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SILLAS DE ESPERA PARA ÁREAS COMUNES, SILLAS PLÁSTICAS Y MESAS PLEGABLES PARA USO DE ADULTO MAYOR Y ASISTENCIA SOCIAL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Q27,500.00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14553F">
            <w:pPr>
              <w:spacing w:after="0" w:line="240" w:lineRule="auto"/>
              <w:jc w:val="center"/>
              <w:rPr>
                <w:sz w:val="12"/>
                <w:szCs w:val="12"/>
                <w:lang w:eastAsia="es-GT"/>
              </w:rPr>
            </w:pPr>
            <w:r w:rsidRPr="00EB4022">
              <w:rPr>
                <w:sz w:val="12"/>
                <w:szCs w:val="12"/>
                <w:lang w:eastAsia="es-GT"/>
              </w:rPr>
              <w:t xml:space="preserve"> Q 27,500.00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   </w:t>
            </w:r>
          </w:p>
        </w:tc>
      </w:tr>
      <w:tr w:rsidR="00EB4022" w:rsidRPr="00EB4022" w:rsidTr="00A92A6F">
        <w:trPr>
          <w:trHeight w:val="2400"/>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31</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COMPRA DE ESCRITORIOS, SILLAS EJECUTIVAS, GUILLOTINA, TRITURADORES DE PAPEL Y ARCHIVOS PARA USO DEL DEPARTAMENTO DE DESARROLLO HUMANO E INTEGRAL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Q17,000.00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14553F">
            <w:pPr>
              <w:spacing w:after="0" w:line="240" w:lineRule="auto"/>
              <w:jc w:val="center"/>
              <w:rPr>
                <w:sz w:val="12"/>
                <w:szCs w:val="12"/>
                <w:lang w:eastAsia="es-GT"/>
              </w:rPr>
            </w:pPr>
            <w:r w:rsidRPr="00EB4022">
              <w:rPr>
                <w:sz w:val="12"/>
                <w:szCs w:val="12"/>
                <w:lang w:eastAsia="es-GT"/>
              </w:rPr>
              <w:t xml:space="preserve"> Q 17,000.00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965"/>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32</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COMPRA DE PIZARRONES DE CORCHO Y </w:t>
            </w:r>
            <w:proofErr w:type="spellStart"/>
            <w:r w:rsidRPr="00EB4022">
              <w:rPr>
                <w:sz w:val="12"/>
                <w:szCs w:val="12"/>
                <w:lang w:eastAsia="es-GT"/>
              </w:rPr>
              <w:t>MELAMINA</w:t>
            </w:r>
            <w:proofErr w:type="spellEnd"/>
            <w:r w:rsidRPr="00EB4022">
              <w:rPr>
                <w:sz w:val="12"/>
                <w:szCs w:val="12"/>
                <w:lang w:eastAsia="es-GT"/>
              </w:rPr>
              <w:t xml:space="preserve"> PARA USO DE LA DIRECCIÓN DE DESARROLLO SOCIAL</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Q7,109.00</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7,109.00 </w:t>
            </w:r>
          </w:p>
        </w:tc>
        <w:tc>
          <w:tcPr>
            <w:tcW w:w="426"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w:t>
            </w:r>
          </w:p>
        </w:tc>
      </w:tr>
      <w:tr w:rsidR="00EB4022" w:rsidRPr="00EB4022" w:rsidTr="00A92A6F">
        <w:trPr>
          <w:trHeight w:val="1266"/>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33</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INSTRUMENTOS MUSICALES, INFLABLES, PIZARRONES Y LUCES LED PARA ACTIVIDADES CULTURALES Y RECREATIVAS</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Q82,500.00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82,500.00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w:t>
            </w:r>
          </w:p>
        </w:tc>
      </w:tr>
      <w:tr w:rsidR="00EB4022" w:rsidRPr="00EB4022" w:rsidTr="00A92A6F">
        <w:trPr>
          <w:trHeight w:val="1141"/>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34</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MAQUINAS DEPORTIVAS PARA GIMNASIOS EN CENTRO DE DÍA DE ADULTO MAYOR Y ASISTENCIA SOCIAL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Q42,200.00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 42,200.00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830FB">
            <w:pPr>
              <w:spacing w:after="0" w:line="240" w:lineRule="auto"/>
              <w:jc w:val="center"/>
              <w:rPr>
                <w:sz w:val="12"/>
                <w:szCs w:val="12"/>
                <w:lang w:eastAsia="es-GT"/>
              </w:rPr>
            </w:pPr>
            <w:r w:rsidRPr="00EB4022">
              <w:rPr>
                <w:sz w:val="12"/>
                <w:szCs w:val="12"/>
                <w:lang w:eastAsia="es-GT"/>
              </w:rPr>
              <w:t xml:space="preserve"> Q</w:t>
            </w:r>
            <w:r w:rsidR="006830FB">
              <w:rPr>
                <w:sz w:val="12"/>
                <w:szCs w:val="12"/>
                <w:lang w:eastAsia="es-GT"/>
              </w:rPr>
              <w:t xml:space="preserve"> </w:t>
            </w:r>
          </w:p>
        </w:tc>
      </w:tr>
      <w:tr w:rsidR="00EB4022" w:rsidRPr="00EB4022" w:rsidTr="00A92A6F">
        <w:trPr>
          <w:trHeight w:val="936"/>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35</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ELECTRODOMÉSTICOS PARA CENTRO DE DÍA DE ADULTO MAYOR Y ASISTENCIA SOCIAL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Q12,250.00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12,250.00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w:t>
            </w:r>
          </w:p>
        </w:tc>
      </w:tr>
      <w:tr w:rsidR="00EB4022" w:rsidRPr="00EB4022" w:rsidTr="00A92A6F">
        <w:trPr>
          <w:trHeight w:val="584"/>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36</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EQUIPO DE AUDIO, SONIDO Y VIDEO EN CENTRO DE DÍA DE ADULTO MAYOR Y ASISTENCIA SOCIAL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Q14,500.00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14,500.00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926AE">
            <w:pPr>
              <w:spacing w:after="0" w:line="240" w:lineRule="auto"/>
              <w:jc w:val="center"/>
              <w:rPr>
                <w:sz w:val="12"/>
                <w:szCs w:val="12"/>
                <w:lang w:eastAsia="es-GT"/>
              </w:rPr>
            </w:pPr>
            <w:r w:rsidRPr="00EB4022">
              <w:rPr>
                <w:sz w:val="12"/>
                <w:szCs w:val="12"/>
                <w:lang w:eastAsia="es-GT"/>
              </w:rPr>
              <w:t xml:space="preserve"> Q  </w:t>
            </w:r>
          </w:p>
        </w:tc>
      </w:tr>
      <w:tr w:rsidR="00EB4022" w:rsidRPr="00EB4022" w:rsidTr="00A92A6F">
        <w:trPr>
          <w:trHeight w:val="943"/>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37</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TOLDOS PARA USO EN ACTIVIDADES CON ADULTO MAYOR Y ASISTENCIA SOCIAL</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Q10,000.00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10,000.00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   </w:t>
            </w:r>
          </w:p>
        </w:tc>
      </w:tr>
      <w:tr w:rsidR="00EB4022" w:rsidRPr="00EB4022" w:rsidTr="00A92A6F">
        <w:trPr>
          <w:trHeight w:val="965"/>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38</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SILLAS SECRETARIALES, ESCRITORIOS Y ARCHIVADORES PARA USO DE LA DIRECCIÓN MUNICIPAL DE LA MUJER</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20,000.00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w:t>
            </w:r>
            <w:r w:rsidR="006218BA">
              <w:rPr>
                <w:sz w:val="12"/>
                <w:szCs w:val="12"/>
                <w:lang w:eastAsia="es-GT"/>
              </w:rPr>
              <w:t xml:space="preserve"> </w:t>
            </w:r>
            <w:r w:rsidRPr="00EB4022">
              <w:rPr>
                <w:sz w:val="12"/>
                <w:szCs w:val="12"/>
                <w:lang w:eastAsia="es-GT"/>
              </w:rPr>
              <w:t xml:space="preserve">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w:t>
            </w:r>
            <w:r w:rsidR="006218BA">
              <w:rPr>
                <w:sz w:val="12"/>
                <w:szCs w:val="12"/>
                <w:lang w:eastAsia="es-GT"/>
              </w:rPr>
              <w:t xml:space="preserve"> </w:t>
            </w:r>
            <w:r w:rsidRPr="00EB4022">
              <w:rPr>
                <w:sz w:val="12"/>
                <w:szCs w:val="12"/>
                <w:lang w:eastAsia="es-GT"/>
              </w:rPr>
              <w:t xml:space="preserve">                        -   </w:t>
            </w:r>
          </w:p>
        </w:tc>
      </w:tr>
      <w:tr w:rsidR="00EB4022" w:rsidRPr="00EB4022" w:rsidTr="00A92A6F">
        <w:trPr>
          <w:trHeight w:val="1020"/>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39</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EQUIPO AUDIOVISUAL PARA SER UTILIZADO EN LA GUARDERÍA MUNICIPAL</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375</w:t>
            </w:r>
          </w:p>
        </w:tc>
        <w:tc>
          <w:tcPr>
            <w:tcW w:w="993" w:type="dxa"/>
            <w:tcBorders>
              <w:top w:val="single" w:sz="4" w:space="0" w:color="auto"/>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Q10,000.00</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375</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C30924">
            <w:pPr>
              <w:spacing w:after="0" w:line="240" w:lineRule="auto"/>
              <w:jc w:val="center"/>
              <w:rPr>
                <w:sz w:val="12"/>
                <w:szCs w:val="12"/>
                <w:lang w:eastAsia="es-GT"/>
              </w:rPr>
            </w:pPr>
            <w:r w:rsidRPr="00EB4022">
              <w:rPr>
                <w:sz w:val="12"/>
                <w:szCs w:val="12"/>
                <w:lang w:eastAsia="es-GT"/>
              </w:rPr>
              <w:t xml:space="preserve"> Q 10,000.00 </w:t>
            </w:r>
          </w:p>
        </w:tc>
        <w:tc>
          <w:tcPr>
            <w:tcW w:w="426"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1206"/>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EQUIPO DE COMPUTO PARA SER UTILIZADO EN LOS CENTROS DE CAPACITACIÓN DE LA DIRECCIÓN MUNICIPAL DE LA MUJER</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750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Q20,000.00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750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C30924">
            <w:pPr>
              <w:spacing w:after="0" w:line="240" w:lineRule="auto"/>
              <w:jc w:val="center"/>
              <w:rPr>
                <w:sz w:val="12"/>
                <w:szCs w:val="12"/>
                <w:lang w:eastAsia="es-GT"/>
              </w:rPr>
            </w:pPr>
            <w:r w:rsidRPr="00EB4022">
              <w:rPr>
                <w:sz w:val="12"/>
                <w:szCs w:val="12"/>
                <w:lang w:eastAsia="es-GT"/>
              </w:rPr>
              <w:t xml:space="preserve"> Q 20,000.00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1283"/>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41</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EQUIPO DE COMPUTO PARA LAS DIFERENTES UNIDADES Y DIRECCIONES DE LA MUNICIPALIDAD DE SANTA</w:t>
            </w:r>
            <w:r w:rsidR="00740A22">
              <w:rPr>
                <w:sz w:val="12"/>
                <w:szCs w:val="12"/>
                <w:lang w:eastAsia="es-GT"/>
              </w:rPr>
              <w:t xml:space="preserve"> </w:t>
            </w:r>
            <w:r w:rsidRPr="00EB4022">
              <w:rPr>
                <w:sz w:val="12"/>
                <w:szCs w:val="12"/>
                <w:lang w:eastAsia="es-GT"/>
              </w:rPr>
              <w:t>CATARINA PINULA, DEPARTAMENTO DE GUATEMALA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Q394,400.00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C30924">
            <w:pPr>
              <w:spacing w:after="0" w:line="240" w:lineRule="auto"/>
              <w:jc w:val="center"/>
              <w:rPr>
                <w:sz w:val="12"/>
                <w:szCs w:val="12"/>
                <w:lang w:eastAsia="es-GT"/>
              </w:rPr>
            </w:pPr>
            <w:r w:rsidRPr="00EB4022">
              <w:rPr>
                <w:sz w:val="12"/>
                <w:szCs w:val="12"/>
                <w:lang w:eastAsia="es-GT"/>
              </w:rPr>
              <w:t xml:space="preserve"> Q 394,400.00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w:t>
            </w:r>
            <w:r w:rsidR="006218BA">
              <w:rPr>
                <w:sz w:val="12"/>
                <w:szCs w:val="12"/>
                <w:lang w:eastAsia="es-GT"/>
              </w:rPr>
              <w:t xml:space="preserve"> </w:t>
            </w:r>
            <w:r w:rsidRPr="00EB4022">
              <w:rPr>
                <w:sz w:val="12"/>
                <w:szCs w:val="12"/>
                <w:lang w:eastAsia="es-GT"/>
              </w:rPr>
              <w:t xml:space="preserve">                         -   </w:t>
            </w:r>
          </w:p>
        </w:tc>
      </w:tr>
      <w:tr w:rsidR="00EB4022" w:rsidRPr="00EB4022" w:rsidTr="00A92A6F">
        <w:trPr>
          <w:trHeight w:val="1481"/>
        </w:trPr>
        <w:tc>
          <w:tcPr>
            <w:tcW w:w="6521" w:type="dxa"/>
            <w:gridSpan w:val="9"/>
            <w:vMerge/>
            <w:tcBorders>
              <w:top w:val="single" w:sz="8" w:space="0" w:color="auto"/>
              <w:left w:val="single" w:sz="8"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8" w:space="0" w:color="000000"/>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42</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ESTUFAS Y HORNOS INDUSTRIALES PARA SER UTILIZADOS EN LOS CENTROS DE CAPACITACIÓN DE LA DIRECCIÓN MUNICIPAL DE LA MUJER</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Q50,000.00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1500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5B284A">
            <w:pPr>
              <w:spacing w:after="0" w:line="240" w:lineRule="auto"/>
              <w:jc w:val="center"/>
              <w:rPr>
                <w:sz w:val="12"/>
                <w:szCs w:val="12"/>
                <w:lang w:eastAsia="es-GT"/>
              </w:rPr>
            </w:pPr>
            <w:r w:rsidRPr="00EB4022">
              <w:rPr>
                <w:sz w:val="12"/>
                <w:szCs w:val="12"/>
                <w:lang w:eastAsia="es-GT"/>
              </w:rPr>
              <w:t xml:space="preserve"> Q 50,000.00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w:t>
            </w:r>
            <w:r w:rsidR="006218BA">
              <w:rPr>
                <w:sz w:val="12"/>
                <w:szCs w:val="12"/>
                <w:lang w:eastAsia="es-GT"/>
              </w:rPr>
              <w:t xml:space="preserve"> </w:t>
            </w:r>
            <w:r w:rsidRPr="00EB4022">
              <w:rPr>
                <w:sz w:val="12"/>
                <w:szCs w:val="12"/>
                <w:lang w:eastAsia="es-GT"/>
              </w:rPr>
              <w:t xml:space="preserve">                       -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6218BA">
            <w:pPr>
              <w:spacing w:after="0" w:line="240" w:lineRule="auto"/>
              <w:jc w:val="center"/>
              <w:rPr>
                <w:sz w:val="12"/>
                <w:szCs w:val="12"/>
                <w:lang w:eastAsia="es-GT"/>
              </w:rPr>
            </w:pPr>
            <w:r w:rsidRPr="00EB4022">
              <w:rPr>
                <w:sz w:val="12"/>
                <w:szCs w:val="12"/>
                <w:lang w:eastAsia="es-GT"/>
              </w:rPr>
              <w:t xml:space="preserve"> Q                          -   </w:t>
            </w:r>
          </w:p>
        </w:tc>
      </w:tr>
      <w:tr w:rsidR="00EB4022" w:rsidRPr="00EB4022" w:rsidTr="00A92A6F">
        <w:trPr>
          <w:trHeight w:val="1546"/>
        </w:trPr>
        <w:tc>
          <w:tcPr>
            <w:tcW w:w="6521" w:type="dxa"/>
            <w:gridSpan w:val="9"/>
            <w:vMerge/>
            <w:tcBorders>
              <w:top w:val="single" w:sz="8" w:space="0" w:color="auto"/>
              <w:left w:val="single" w:sz="8"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567"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6"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992" w:type="dxa"/>
            <w:vMerge/>
            <w:tcBorders>
              <w:top w:val="nil"/>
              <w:left w:val="single" w:sz="4" w:space="0" w:color="auto"/>
              <w:bottom w:val="single" w:sz="4" w:space="0" w:color="auto"/>
              <w:right w:val="single" w:sz="4" w:space="0" w:color="auto"/>
            </w:tcBorders>
            <w:vAlign w:val="center"/>
            <w:hideMark/>
          </w:tcPr>
          <w:p w:rsidR="00EB4022" w:rsidRPr="00EB4022" w:rsidRDefault="00EB4022" w:rsidP="00EB4022">
            <w:pPr>
              <w:spacing w:after="0" w:line="240" w:lineRule="auto"/>
              <w:rPr>
                <w:sz w:val="12"/>
                <w:szCs w:val="12"/>
                <w:lang w:eastAsia="es-GT"/>
              </w:rPr>
            </w:pP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43</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COMPRA DE TERRENOS PARA PROYECTOS MUNICIPALES</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xml:space="preserve">no aplica </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no aplica</w:t>
            </w:r>
          </w:p>
        </w:tc>
        <w:tc>
          <w:tcPr>
            <w:tcW w:w="425"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25000</w:t>
            </w:r>
          </w:p>
        </w:tc>
        <w:tc>
          <w:tcPr>
            <w:tcW w:w="993" w:type="dxa"/>
            <w:tcBorders>
              <w:top w:val="nil"/>
              <w:left w:val="nil"/>
              <w:bottom w:val="single" w:sz="4" w:space="0" w:color="auto"/>
              <w:right w:val="single" w:sz="4" w:space="0" w:color="auto"/>
            </w:tcBorders>
            <w:shd w:val="clear" w:color="000000" w:fill="DCE6F1"/>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Q1,000,000.00</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0</w:t>
            </w:r>
          </w:p>
        </w:tc>
        <w:tc>
          <w:tcPr>
            <w:tcW w:w="850"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 </w:t>
            </w:r>
          </w:p>
        </w:tc>
        <w:tc>
          <w:tcPr>
            <w:tcW w:w="426"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20000</w:t>
            </w:r>
          </w:p>
        </w:tc>
        <w:tc>
          <w:tcPr>
            <w:tcW w:w="992"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5B284A">
            <w:pPr>
              <w:spacing w:after="0" w:line="240" w:lineRule="auto"/>
              <w:jc w:val="center"/>
              <w:rPr>
                <w:sz w:val="12"/>
                <w:szCs w:val="12"/>
                <w:lang w:eastAsia="es-GT"/>
              </w:rPr>
            </w:pPr>
            <w:r w:rsidRPr="00EB4022">
              <w:rPr>
                <w:sz w:val="12"/>
                <w:szCs w:val="12"/>
                <w:lang w:eastAsia="es-GT"/>
              </w:rPr>
              <w:t xml:space="preserve"> Q 700,000.00 </w:t>
            </w:r>
          </w:p>
        </w:tc>
        <w:tc>
          <w:tcPr>
            <w:tcW w:w="425" w:type="dxa"/>
            <w:tcBorders>
              <w:top w:val="nil"/>
              <w:left w:val="nil"/>
              <w:bottom w:val="single" w:sz="4" w:space="0" w:color="auto"/>
              <w:right w:val="single" w:sz="4" w:space="0" w:color="auto"/>
            </w:tcBorders>
            <w:shd w:val="clear" w:color="000000" w:fill="DCE6F1"/>
            <w:noWrap/>
            <w:vAlign w:val="center"/>
            <w:hideMark/>
          </w:tcPr>
          <w:p w:rsidR="00EB4022" w:rsidRPr="00EB4022" w:rsidRDefault="00EB4022" w:rsidP="00EB4022">
            <w:pPr>
              <w:spacing w:after="0" w:line="240" w:lineRule="auto"/>
              <w:jc w:val="center"/>
              <w:rPr>
                <w:sz w:val="12"/>
                <w:szCs w:val="12"/>
                <w:lang w:eastAsia="es-GT"/>
              </w:rPr>
            </w:pPr>
            <w:r w:rsidRPr="00EB4022">
              <w:rPr>
                <w:sz w:val="12"/>
                <w:szCs w:val="12"/>
                <w:lang w:eastAsia="es-GT"/>
              </w:rPr>
              <w:t>5000</w:t>
            </w:r>
          </w:p>
        </w:tc>
        <w:tc>
          <w:tcPr>
            <w:tcW w:w="992" w:type="dxa"/>
            <w:tcBorders>
              <w:top w:val="nil"/>
              <w:left w:val="nil"/>
              <w:bottom w:val="single" w:sz="4" w:space="0" w:color="auto"/>
              <w:right w:val="single" w:sz="8" w:space="0" w:color="auto"/>
            </w:tcBorders>
            <w:shd w:val="clear" w:color="000000" w:fill="DCE6F1"/>
            <w:noWrap/>
            <w:vAlign w:val="center"/>
            <w:hideMark/>
          </w:tcPr>
          <w:p w:rsidR="00EB4022" w:rsidRPr="00EB4022" w:rsidRDefault="00EB4022" w:rsidP="005B284A">
            <w:pPr>
              <w:spacing w:after="0" w:line="240" w:lineRule="auto"/>
              <w:jc w:val="center"/>
              <w:rPr>
                <w:sz w:val="12"/>
                <w:szCs w:val="12"/>
                <w:lang w:eastAsia="es-GT"/>
              </w:rPr>
            </w:pPr>
            <w:r w:rsidRPr="00EB4022">
              <w:rPr>
                <w:sz w:val="12"/>
                <w:szCs w:val="12"/>
                <w:lang w:eastAsia="es-GT"/>
              </w:rPr>
              <w:t xml:space="preserve"> Q 300,000.00 </w:t>
            </w:r>
          </w:p>
        </w:tc>
      </w:tr>
      <w:tr w:rsidR="00281D50" w:rsidRPr="00EB4022" w:rsidTr="00C73F1B">
        <w:trPr>
          <w:trHeight w:val="615"/>
        </w:trPr>
        <w:tc>
          <w:tcPr>
            <w:tcW w:w="793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D50" w:rsidRPr="00EB4022" w:rsidRDefault="00281D50" w:rsidP="00EB4022">
            <w:pPr>
              <w:spacing w:after="0" w:line="240" w:lineRule="auto"/>
              <w:rPr>
                <w:color w:val="000000"/>
                <w:sz w:val="12"/>
                <w:szCs w:val="12"/>
                <w:lang w:eastAsia="es-GT"/>
              </w:rPr>
            </w:pPr>
          </w:p>
        </w:tc>
        <w:tc>
          <w:tcPr>
            <w:tcW w:w="1418" w:type="dxa"/>
            <w:gridSpan w:val="3"/>
            <w:tcBorders>
              <w:top w:val="single" w:sz="4" w:space="0" w:color="auto"/>
              <w:left w:val="single" w:sz="4" w:space="0" w:color="auto"/>
              <w:bottom w:val="single" w:sz="4" w:space="0" w:color="auto"/>
              <w:right w:val="single" w:sz="4" w:space="0" w:color="auto"/>
            </w:tcBorders>
            <w:shd w:val="clear" w:color="000000" w:fill="366092"/>
            <w:vAlign w:val="center"/>
            <w:hideMark/>
          </w:tcPr>
          <w:p w:rsidR="00281D50" w:rsidRPr="00EB4022" w:rsidRDefault="00281D50" w:rsidP="00EB4022">
            <w:pPr>
              <w:spacing w:after="0" w:line="240" w:lineRule="auto"/>
              <w:jc w:val="center"/>
              <w:rPr>
                <w:rFonts w:ascii="Arial" w:hAnsi="Arial" w:cs="Arial"/>
                <w:b/>
                <w:bCs/>
                <w:color w:val="FFFFFF"/>
                <w:sz w:val="12"/>
                <w:szCs w:val="12"/>
                <w:lang w:eastAsia="es-GT"/>
              </w:rPr>
            </w:pPr>
            <w:r w:rsidRPr="00EB4022">
              <w:rPr>
                <w:rFonts w:ascii="Arial" w:hAnsi="Arial" w:cs="Arial"/>
                <w:b/>
                <w:bCs/>
                <w:color w:val="FFFFFF"/>
                <w:sz w:val="12"/>
                <w:szCs w:val="12"/>
                <w:lang w:eastAsia="es-GT"/>
              </w:rPr>
              <w:t xml:space="preserve">Total meta financiera anual de los Productos </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366092"/>
            <w:vAlign w:val="center"/>
            <w:hideMark/>
          </w:tcPr>
          <w:p w:rsidR="00281D50" w:rsidRPr="00EB4022" w:rsidRDefault="00281D50" w:rsidP="00EB4022">
            <w:pPr>
              <w:spacing w:after="0" w:line="240" w:lineRule="auto"/>
              <w:jc w:val="center"/>
              <w:rPr>
                <w:rFonts w:ascii="Arial" w:hAnsi="Arial" w:cs="Arial"/>
                <w:b/>
                <w:bCs/>
                <w:color w:val="FFFFFF"/>
                <w:sz w:val="12"/>
                <w:szCs w:val="12"/>
                <w:lang w:eastAsia="es-GT"/>
              </w:rPr>
            </w:pPr>
            <w:r w:rsidRPr="00EB4022">
              <w:rPr>
                <w:rFonts w:ascii="Arial" w:hAnsi="Arial" w:cs="Arial"/>
                <w:b/>
                <w:bCs/>
                <w:color w:val="FFFFFF"/>
                <w:sz w:val="12"/>
                <w:szCs w:val="12"/>
                <w:lang w:eastAsia="es-GT"/>
              </w:rPr>
              <w:t>Q108,648,366.00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366092"/>
            <w:vAlign w:val="center"/>
            <w:hideMark/>
          </w:tcPr>
          <w:p w:rsidR="00281D50" w:rsidRPr="00EB4022" w:rsidRDefault="00281D50" w:rsidP="00EB4022">
            <w:pPr>
              <w:spacing w:after="0" w:line="240" w:lineRule="auto"/>
              <w:jc w:val="center"/>
              <w:rPr>
                <w:rFonts w:ascii="Arial" w:hAnsi="Arial" w:cs="Arial"/>
                <w:b/>
                <w:bCs/>
                <w:color w:val="FFFFFF"/>
                <w:sz w:val="12"/>
                <w:szCs w:val="12"/>
                <w:lang w:eastAsia="es-GT"/>
              </w:rPr>
            </w:pPr>
            <w:r w:rsidRPr="00EB4022">
              <w:rPr>
                <w:rFonts w:ascii="Arial" w:hAnsi="Arial" w:cs="Arial"/>
                <w:b/>
                <w:bCs/>
                <w:color w:val="FFFFFF"/>
                <w:sz w:val="12"/>
                <w:szCs w:val="12"/>
                <w:lang w:eastAsia="es-GT"/>
              </w:rPr>
              <w:t>Total meta financiera anual de las Intervenciones</w:t>
            </w:r>
          </w:p>
        </w:tc>
        <w:tc>
          <w:tcPr>
            <w:tcW w:w="5103" w:type="dxa"/>
            <w:gridSpan w:val="7"/>
            <w:tcBorders>
              <w:top w:val="single" w:sz="4" w:space="0" w:color="auto"/>
              <w:left w:val="single" w:sz="4" w:space="0" w:color="auto"/>
              <w:bottom w:val="single" w:sz="4" w:space="0" w:color="auto"/>
              <w:right w:val="single" w:sz="4" w:space="0" w:color="auto"/>
            </w:tcBorders>
            <w:shd w:val="clear" w:color="000000" w:fill="366092"/>
            <w:vAlign w:val="center"/>
            <w:hideMark/>
          </w:tcPr>
          <w:p w:rsidR="00281D50" w:rsidRPr="00EB4022" w:rsidRDefault="00281D50" w:rsidP="00EB4022">
            <w:pPr>
              <w:spacing w:after="0" w:line="240" w:lineRule="auto"/>
              <w:jc w:val="center"/>
              <w:rPr>
                <w:rFonts w:ascii="Arial" w:hAnsi="Arial" w:cs="Arial"/>
                <w:b/>
                <w:bCs/>
                <w:color w:val="FFFFFF"/>
                <w:sz w:val="12"/>
                <w:szCs w:val="12"/>
                <w:lang w:eastAsia="es-GT"/>
              </w:rPr>
            </w:pPr>
            <w:r w:rsidRPr="00EB4022">
              <w:rPr>
                <w:rFonts w:ascii="Arial" w:hAnsi="Arial" w:cs="Arial"/>
                <w:b/>
                <w:bCs/>
                <w:color w:val="FFFFFF"/>
                <w:sz w:val="12"/>
                <w:szCs w:val="12"/>
                <w:lang w:eastAsia="es-GT"/>
              </w:rPr>
              <w:t>Q108,648,366.00</w:t>
            </w:r>
          </w:p>
        </w:tc>
      </w:tr>
    </w:tbl>
    <w:p w:rsidR="00444BF6" w:rsidRDefault="00F5603D" w:rsidP="007E6425">
      <w:pPr>
        <w:rPr>
          <w:rFonts w:ascii="Century Gothic" w:hAnsi="Century Gothic" w:cs="Arial"/>
        </w:rPr>
      </w:pPr>
      <w:r>
        <w:rPr>
          <w:rFonts w:ascii="Helvetica" w:hAnsi="Helvetica" w:cs="Helvetica"/>
          <w:szCs w:val="24"/>
        </w:rPr>
        <w:br w:type="page"/>
      </w:r>
    </w:p>
    <w:p w:rsidR="00EB4022" w:rsidRPr="0078010E" w:rsidRDefault="00A86CAC" w:rsidP="00FC494D">
      <w:pPr>
        <w:spacing w:after="0" w:line="360" w:lineRule="auto"/>
        <w:rPr>
          <w:rFonts w:ascii="Helvetica" w:hAnsi="Helvetica" w:cs="Helvetica"/>
          <w:b/>
          <w:sz w:val="26"/>
          <w:szCs w:val="26"/>
        </w:rPr>
      </w:pPr>
      <w:r w:rsidRPr="00D34654">
        <w:rPr>
          <w:rFonts w:ascii="Helvetica" w:hAnsi="Helvetica" w:cs="Helvetica"/>
          <w:b/>
          <w:sz w:val="24"/>
          <w:szCs w:val="26"/>
        </w:rPr>
        <w:lastRenderedPageBreak/>
        <w:t>VI</w:t>
      </w:r>
      <w:r w:rsidR="00641517" w:rsidRPr="00D34654">
        <w:rPr>
          <w:rFonts w:ascii="Helvetica" w:hAnsi="Helvetica" w:cs="Helvetica"/>
          <w:b/>
          <w:sz w:val="24"/>
          <w:szCs w:val="26"/>
        </w:rPr>
        <w:t>I</w:t>
      </w:r>
      <w:r w:rsidRPr="00D34654">
        <w:rPr>
          <w:rFonts w:ascii="Helvetica" w:hAnsi="Helvetica" w:cs="Helvetica"/>
          <w:b/>
          <w:sz w:val="24"/>
          <w:szCs w:val="26"/>
        </w:rPr>
        <w:t>I.1</w:t>
      </w:r>
      <w:r w:rsidR="00EB4022" w:rsidRPr="00D34654">
        <w:rPr>
          <w:rFonts w:ascii="Helvetica" w:hAnsi="Helvetica" w:cs="Helvetica"/>
          <w:b/>
          <w:sz w:val="24"/>
          <w:szCs w:val="26"/>
        </w:rPr>
        <w:t xml:space="preserve">     PROGRAMACIÓN DE METAS FÍSICAS Y FINANCIERAS PARA EL PERIODO</w:t>
      </w:r>
    </w:p>
    <w:p w:rsidR="00444BF6" w:rsidRPr="0078010E" w:rsidRDefault="00444BF6" w:rsidP="00444BF6">
      <w:pPr>
        <w:rPr>
          <w:rFonts w:ascii="Helvetica" w:hAnsi="Helvetica" w:cs="Arial"/>
          <w:b/>
          <w:sz w:val="24"/>
          <w:szCs w:val="26"/>
        </w:rPr>
      </w:pPr>
      <w:r w:rsidRPr="0078010E">
        <w:rPr>
          <w:rFonts w:ascii="Helvetica" w:hAnsi="Helvetica" w:cs="Arial"/>
          <w:b/>
          <w:sz w:val="24"/>
          <w:szCs w:val="26"/>
        </w:rPr>
        <w:t>Resultados Estratégicos de País y Productos</w:t>
      </w:r>
    </w:p>
    <w:p w:rsidR="00444BF6" w:rsidRPr="0078010E" w:rsidRDefault="00444BF6" w:rsidP="00444BF6">
      <w:pPr>
        <w:spacing w:after="0" w:line="360" w:lineRule="auto"/>
        <w:jc w:val="both"/>
        <w:rPr>
          <w:rFonts w:ascii="Helvetica" w:hAnsi="Helvetica" w:cs="Arial"/>
          <w:szCs w:val="24"/>
        </w:rPr>
      </w:pPr>
      <w:r w:rsidRPr="0078010E">
        <w:rPr>
          <w:rFonts w:ascii="Helvetica" w:hAnsi="Helvetica" w:cs="Arial"/>
          <w:szCs w:val="24"/>
        </w:rPr>
        <w:t>Los resultados son parte de una estrategia en la que su finalidad es formular y difundir el plan de gobierno municipal, partiendo de una misión, visión y cinco valores los cuales sirven como referencia para el cumplimiento de las funciones asignadas a cada área org</w:t>
      </w:r>
      <w:r w:rsidR="007E6425" w:rsidRPr="0078010E">
        <w:rPr>
          <w:rFonts w:ascii="Helvetica" w:hAnsi="Helvetica" w:cs="Arial"/>
          <w:szCs w:val="24"/>
        </w:rPr>
        <w:t xml:space="preserve">anizativa de la municipalidad. </w:t>
      </w:r>
      <w:r w:rsidRPr="0078010E">
        <w:rPr>
          <w:rFonts w:ascii="Helvetica" w:hAnsi="Helvetica" w:cs="Arial"/>
          <w:szCs w:val="24"/>
        </w:rPr>
        <w:t>Como toda planeación, nuestros resultados son la base de nuestro éxito como institución, ya que con nuestros planes se pretende optimizar los recursos materiales, físicos y humanos a través del establecimiento de estudios de factibilidad técnica, social y financiera de las solicitudes de proyec</w:t>
      </w:r>
      <w:r w:rsidR="0020190D">
        <w:rPr>
          <w:rFonts w:ascii="Helvetica" w:hAnsi="Helvetica" w:cs="Arial"/>
          <w:szCs w:val="24"/>
        </w:rPr>
        <w:t xml:space="preserve">tos realizados por los vecinos. </w:t>
      </w:r>
      <w:r w:rsidRPr="0078010E">
        <w:rPr>
          <w:rFonts w:ascii="Helvetica" w:hAnsi="Helvetica" w:cs="Arial"/>
          <w:szCs w:val="24"/>
        </w:rPr>
        <w:t>Así mismo se impulsará el desarrollo de nuestros habitantes, no sólo para generar riqueza, sino también armonía y respeto a la naturaleza, buscando el equilibrio dinámico entre el desarrollo humano, ambiental y económico. Nos enfocamos también a revitalizar y promover el bienestar de las comunidades, en un clima humano que vigorice el sentimiento de comunidad, de identidad, de solidaridad en un marco de participación social responsable.</w:t>
      </w:r>
    </w:p>
    <w:p w:rsidR="00444BF6" w:rsidRPr="0078010E" w:rsidRDefault="00444BF6" w:rsidP="00444BF6">
      <w:pPr>
        <w:spacing w:after="0" w:line="360" w:lineRule="auto"/>
        <w:rPr>
          <w:rFonts w:ascii="Helvetica" w:hAnsi="Helvetica" w:cs="Arial"/>
          <w:szCs w:val="24"/>
        </w:rPr>
      </w:pPr>
    </w:p>
    <w:p w:rsidR="00444BF6" w:rsidRPr="0078010E" w:rsidRDefault="00444BF6" w:rsidP="0048518C">
      <w:pPr>
        <w:spacing w:line="360" w:lineRule="auto"/>
        <w:jc w:val="both"/>
        <w:rPr>
          <w:rFonts w:ascii="Helvetica" w:hAnsi="Helvetica" w:cs="Arial"/>
          <w:b/>
          <w:sz w:val="24"/>
          <w:szCs w:val="24"/>
        </w:rPr>
      </w:pPr>
      <w:r w:rsidRPr="0078010E">
        <w:rPr>
          <w:rFonts w:ascii="Helvetica" w:hAnsi="Helvetica" w:cs="Arial"/>
          <w:b/>
          <w:sz w:val="24"/>
          <w:szCs w:val="24"/>
        </w:rPr>
        <w:t>Productos Gobierno Municipal:</w:t>
      </w:r>
    </w:p>
    <w:p w:rsidR="0020190D" w:rsidRDefault="0020190D" w:rsidP="00444BF6">
      <w:pPr>
        <w:pStyle w:val="Prrafodelista"/>
        <w:numPr>
          <w:ilvl w:val="0"/>
          <w:numId w:val="28"/>
        </w:numPr>
        <w:spacing w:after="0" w:line="360" w:lineRule="auto"/>
        <w:jc w:val="both"/>
        <w:rPr>
          <w:rFonts w:ascii="Helvetica" w:hAnsi="Helvetica" w:cs="Arial"/>
          <w:szCs w:val="24"/>
        </w:rPr>
      </w:pPr>
      <w:r>
        <w:rPr>
          <w:rFonts w:ascii="Helvetica" w:hAnsi="Helvetica" w:cs="Arial"/>
          <w:szCs w:val="24"/>
        </w:rPr>
        <w:t xml:space="preserve">Protección social y Disminución de la pobreza. </w:t>
      </w:r>
    </w:p>
    <w:p w:rsidR="0020190D" w:rsidRDefault="0020190D" w:rsidP="00444BF6">
      <w:pPr>
        <w:pStyle w:val="Prrafodelista"/>
        <w:numPr>
          <w:ilvl w:val="0"/>
          <w:numId w:val="28"/>
        </w:numPr>
        <w:spacing w:after="0" w:line="360" w:lineRule="auto"/>
        <w:jc w:val="both"/>
        <w:rPr>
          <w:rFonts w:ascii="Helvetica" w:hAnsi="Helvetica" w:cs="Arial"/>
          <w:szCs w:val="24"/>
        </w:rPr>
      </w:pPr>
      <w:r>
        <w:rPr>
          <w:rFonts w:ascii="Helvetica" w:hAnsi="Helvetica" w:cs="Arial"/>
          <w:szCs w:val="24"/>
        </w:rPr>
        <w:t>Acceso a Servicios de Salud.</w:t>
      </w:r>
    </w:p>
    <w:p w:rsidR="0020190D" w:rsidRDefault="0020190D" w:rsidP="00444BF6">
      <w:pPr>
        <w:pStyle w:val="Prrafodelista"/>
        <w:numPr>
          <w:ilvl w:val="0"/>
          <w:numId w:val="28"/>
        </w:numPr>
        <w:spacing w:after="0" w:line="360" w:lineRule="auto"/>
        <w:jc w:val="both"/>
        <w:rPr>
          <w:rFonts w:ascii="Helvetica" w:hAnsi="Helvetica" w:cs="Arial"/>
          <w:szCs w:val="24"/>
        </w:rPr>
      </w:pPr>
      <w:r>
        <w:rPr>
          <w:rFonts w:ascii="Helvetica" w:hAnsi="Helvetica" w:cs="Arial"/>
          <w:szCs w:val="24"/>
        </w:rPr>
        <w:t>Acceso al Agua y Gestión de los Recursos Naturales.</w:t>
      </w:r>
    </w:p>
    <w:p w:rsidR="0020190D" w:rsidRDefault="0020190D" w:rsidP="00444BF6">
      <w:pPr>
        <w:pStyle w:val="Prrafodelista"/>
        <w:numPr>
          <w:ilvl w:val="0"/>
          <w:numId w:val="28"/>
        </w:numPr>
        <w:spacing w:after="0" w:line="360" w:lineRule="auto"/>
        <w:jc w:val="both"/>
        <w:rPr>
          <w:rFonts w:ascii="Helvetica" w:hAnsi="Helvetica" w:cs="Arial"/>
          <w:szCs w:val="24"/>
        </w:rPr>
      </w:pPr>
      <w:r>
        <w:rPr>
          <w:rFonts w:ascii="Helvetica" w:hAnsi="Helvetica" w:cs="Arial"/>
          <w:szCs w:val="24"/>
        </w:rPr>
        <w:t>Impulso de la Inversión y Empleo.</w:t>
      </w:r>
    </w:p>
    <w:p w:rsidR="0020190D" w:rsidRDefault="0020190D" w:rsidP="00BA289B">
      <w:pPr>
        <w:pStyle w:val="Prrafodelista"/>
        <w:numPr>
          <w:ilvl w:val="0"/>
          <w:numId w:val="28"/>
        </w:numPr>
        <w:autoSpaceDE w:val="0"/>
        <w:autoSpaceDN w:val="0"/>
        <w:adjustRightInd w:val="0"/>
        <w:spacing w:after="0" w:line="360" w:lineRule="auto"/>
        <w:jc w:val="both"/>
        <w:rPr>
          <w:rFonts w:ascii="Helvetica" w:hAnsi="Helvetica" w:cs="Arial"/>
          <w:szCs w:val="24"/>
        </w:rPr>
      </w:pPr>
      <w:r>
        <w:rPr>
          <w:rFonts w:ascii="Helvetica" w:hAnsi="Helvetica" w:cs="Arial"/>
          <w:szCs w:val="24"/>
        </w:rPr>
        <w:t>Seguridad Alimentaria y Nutricional.</w:t>
      </w:r>
    </w:p>
    <w:p w:rsidR="0020190D" w:rsidRDefault="0020190D" w:rsidP="00BA289B">
      <w:pPr>
        <w:pStyle w:val="Prrafodelista"/>
        <w:numPr>
          <w:ilvl w:val="0"/>
          <w:numId w:val="28"/>
        </w:numPr>
        <w:autoSpaceDE w:val="0"/>
        <w:autoSpaceDN w:val="0"/>
        <w:adjustRightInd w:val="0"/>
        <w:spacing w:after="0" w:line="360" w:lineRule="auto"/>
        <w:jc w:val="both"/>
        <w:rPr>
          <w:rFonts w:ascii="Helvetica" w:hAnsi="Helvetica" w:cs="Arial"/>
          <w:szCs w:val="24"/>
        </w:rPr>
      </w:pPr>
      <w:r>
        <w:rPr>
          <w:rFonts w:ascii="Helvetica" w:hAnsi="Helvetica" w:cs="Arial"/>
          <w:szCs w:val="24"/>
        </w:rPr>
        <w:t>Valor Económico de los Recursos Naturales.</w:t>
      </w:r>
    </w:p>
    <w:p w:rsidR="0020190D" w:rsidRDefault="0020190D" w:rsidP="00BA289B">
      <w:pPr>
        <w:pStyle w:val="Prrafodelista"/>
        <w:numPr>
          <w:ilvl w:val="0"/>
          <w:numId w:val="28"/>
        </w:numPr>
        <w:autoSpaceDE w:val="0"/>
        <w:autoSpaceDN w:val="0"/>
        <w:adjustRightInd w:val="0"/>
        <w:spacing w:after="0" w:line="360" w:lineRule="auto"/>
        <w:jc w:val="both"/>
        <w:rPr>
          <w:rFonts w:ascii="Helvetica" w:hAnsi="Helvetica" w:cs="Arial"/>
          <w:szCs w:val="24"/>
        </w:rPr>
      </w:pPr>
      <w:r>
        <w:rPr>
          <w:rFonts w:ascii="Helvetica" w:hAnsi="Helvetica" w:cs="Arial"/>
          <w:szCs w:val="24"/>
        </w:rPr>
        <w:t>Transparencia y Fortalecimiento Institucional.</w:t>
      </w:r>
    </w:p>
    <w:p w:rsidR="0020190D" w:rsidRDefault="0020190D" w:rsidP="00BA289B">
      <w:pPr>
        <w:pStyle w:val="Prrafodelista"/>
        <w:numPr>
          <w:ilvl w:val="0"/>
          <w:numId w:val="28"/>
        </w:numPr>
        <w:autoSpaceDE w:val="0"/>
        <w:autoSpaceDN w:val="0"/>
        <w:adjustRightInd w:val="0"/>
        <w:spacing w:after="0" w:line="360" w:lineRule="auto"/>
        <w:jc w:val="both"/>
        <w:rPr>
          <w:rFonts w:ascii="Helvetica" w:hAnsi="Helvetica" w:cs="Arial"/>
          <w:szCs w:val="24"/>
        </w:rPr>
      </w:pPr>
      <w:r>
        <w:rPr>
          <w:rFonts w:ascii="Helvetica" w:hAnsi="Helvetica" w:cs="Arial"/>
          <w:szCs w:val="24"/>
        </w:rPr>
        <w:t>Educación.</w:t>
      </w:r>
    </w:p>
    <w:p w:rsidR="0020190D" w:rsidRDefault="0020190D" w:rsidP="00BA289B">
      <w:pPr>
        <w:pStyle w:val="Prrafodelista"/>
        <w:numPr>
          <w:ilvl w:val="0"/>
          <w:numId w:val="28"/>
        </w:numPr>
        <w:autoSpaceDE w:val="0"/>
        <w:autoSpaceDN w:val="0"/>
        <w:adjustRightInd w:val="0"/>
        <w:spacing w:after="0" w:line="360" w:lineRule="auto"/>
        <w:jc w:val="both"/>
        <w:rPr>
          <w:rFonts w:ascii="Helvetica" w:hAnsi="Helvetica" w:cs="Arial"/>
          <w:szCs w:val="24"/>
        </w:rPr>
      </w:pPr>
      <w:r>
        <w:rPr>
          <w:rFonts w:ascii="Helvetica" w:hAnsi="Helvetica" w:cs="Arial"/>
          <w:szCs w:val="24"/>
        </w:rPr>
        <w:t>Reforma Fiscal Integral.</w:t>
      </w:r>
    </w:p>
    <w:p w:rsidR="0078010E" w:rsidRPr="0020190D" w:rsidRDefault="0020190D" w:rsidP="0020190D">
      <w:pPr>
        <w:pStyle w:val="Prrafodelista"/>
        <w:numPr>
          <w:ilvl w:val="0"/>
          <w:numId w:val="28"/>
        </w:numPr>
        <w:autoSpaceDE w:val="0"/>
        <w:autoSpaceDN w:val="0"/>
        <w:adjustRightInd w:val="0"/>
        <w:spacing w:after="0" w:line="360" w:lineRule="auto"/>
        <w:jc w:val="both"/>
        <w:rPr>
          <w:rFonts w:ascii="Century Gothic" w:hAnsi="Century Gothic" w:cs="Arial"/>
          <w:szCs w:val="24"/>
        </w:rPr>
      </w:pPr>
      <w:r w:rsidRPr="0020190D">
        <w:rPr>
          <w:rFonts w:ascii="Helvetica" w:hAnsi="Helvetica" w:cs="Arial"/>
          <w:szCs w:val="24"/>
        </w:rPr>
        <w:t>Ordenamiento Territorial.</w:t>
      </w:r>
      <w:r w:rsidR="0078010E" w:rsidRPr="0020190D">
        <w:rPr>
          <w:rFonts w:ascii="Century Gothic" w:hAnsi="Century Gothic" w:cs="Arial"/>
          <w:szCs w:val="24"/>
        </w:rPr>
        <w:br w:type="page"/>
      </w:r>
    </w:p>
    <w:p w:rsidR="0078010E" w:rsidRPr="005D3A1A" w:rsidRDefault="0078010E" w:rsidP="0078010E">
      <w:pPr>
        <w:spacing w:line="360" w:lineRule="auto"/>
        <w:jc w:val="both"/>
        <w:rPr>
          <w:rFonts w:ascii="Helvetica" w:hAnsi="Helvetica" w:cs="Arial"/>
          <w:b/>
          <w:sz w:val="24"/>
          <w:szCs w:val="24"/>
        </w:rPr>
      </w:pPr>
      <w:r w:rsidRPr="005D3A1A">
        <w:rPr>
          <w:rFonts w:ascii="Helvetica" w:hAnsi="Helvetica" w:cs="Arial"/>
          <w:b/>
          <w:sz w:val="24"/>
          <w:szCs w:val="24"/>
        </w:rPr>
        <w:lastRenderedPageBreak/>
        <w:t>V</w:t>
      </w:r>
      <w:r w:rsidR="00641517" w:rsidRPr="005D3A1A">
        <w:rPr>
          <w:rFonts w:ascii="Helvetica" w:hAnsi="Helvetica" w:cs="Arial"/>
          <w:b/>
          <w:sz w:val="24"/>
          <w:szCs w:val="24"/>
        </w:rPr>
        <w:t>I</w:t>
      </w:r>
      <w:r w:rsidRPr="005D3A1A">
        <w:rPr>
          <w:rFonts w:ascii="Helvetica" w:hAnsi="Helvetica" w:cs="Arial"/>
          <w:b/>
          <w:sz w:val="24"/>
          <w:szCs w:val="24"/>
        </w:rPr>
        <w:t>I</w:t>
      </w:r>
      <w:r w:rsidR="005F421E" w:rsidRPr="005D3A1A">
        <w:rPr>
          <w:rFonts w:ascii="Helvetica" w:hAnsi="Helvetica" w:cs="Arial"/>
          <w:b/>
          <w:sz w:val="24"/>
          <w:szCs w:val="24"/>
        </w:rPr>
        <w:t>I</w:t>
      </w:r>
      <w:r w:rsidRPr="005D3A1A">
        <w:rPr>
          <w:rFonts w:ascii="Helvetica" w:hAnsi="Helvetica" w:cs="Arial"/>
          <w:b/>
          <w:sz w:val="24"/>
          <w:szCs w:val="24"/>
        </w:rPr>
        <w:t>.2 Matriz de</w:t>
      </w:r>
      <w:r w:rsidR="00CF0296" w:rsidRPr="005D3A1A">
        <w:rPr>
          <w:rFonts w:ascii="Helvetica" w:hAnsi="Helvetica" w:cs="Arial"/>
          <w:b/>
          <w:sz w:val="24"/>
          <w:szCs w:val="24"/>
        </w:rPr>
        <w:t xml:space="preserve"> Estructura Programática</w:t>
      </w:r>
    </w:p>
    <w:tbl>
      <w:tblPr>
        <w:tblW w:w="5000" w:type="pct"/>
        <w:tblCellMar>
          <w:left w:w="70" w:type="dxa"/>
          <w:right w:w="70" w:type="dxa"/>
        </w:tblCellMar>
        <w:tblLook w:val="04A0" w:firstRow="1" w:lastRow="0" w:firstColumn="1" w:lastColumn="0" w:noHBand="0" w:noVBand="1"/>
      </w:tblPr>
      <w:tblGrid>
        <w:gridCol w:w="2873"/>
        <w:gridCol w:w="3656"/>
        <w:gridCol w:w="1796"/>
        <w:gridCol w:w="736"/>
        <w:gridCol w:w="736"/>
        <w:gridCol w:w="736"/>
        <w:gridCol w:w="736"/>
        <w:gridCol w:w="3621"/>
      </w:tblGrid>
      <w:tr w:rsidR="0078010E" w:rsidRPr="0078010E" w:rsidTr="0078010E">
        <w:trPr>
          <w:trHeight w:val="573"/>
        </w:trPr>
        <w:tc>
          <w:tcPr>
            <w:tcW w:w="5000" w:type="pct"/>
            <w:gridSpan w:val="8"/>
            <w:tcBorders>
              <w:top w:val="single" w:sz="4" w:space="0" w:color="auto"/>
              <w:left w:val="single" w:sz="4" w:space="0" w:color="auto"/>
              <w:bottom w:val="nil"/>
              <w:right w:val="single" w:sz="4" w:space="0" w:color="000000"/>
            </w:tcBorders>
            <w:shd w:val="clear" w:color="000000" w:fill="FFFFFF"/>
            <w:vAlign w:val="center"/>
            <w:hideMark/>
          </w:tcPr>
          <w:p w:rsidR="0078010E" w:rsidRPr="0078010E" w:rsidRDefault="0078010E" w:rsidP="0078010E">
            <w:pPr>
              <w:spacing w:after="0" w:line="240" w:lineRule="auto"/>
              <w:jc w:val="center"/>
              <w:rPr>
                <w:b/>
                <w:bCs/>
                <w:color w:val="000000"/>
                <w:szCs w:val="24"/>
                <w:lang w:eastAsia="es-GT"/>
              </w:rPr>
            </w:pPr>
            <w:proofErr w:type="spellStart"/>
            <w:r w:rsidRPr="0078010E">
              <w:rPr>
                <w:b/>
                <w:bCs/>
                <w:color w:val="000000"/>
                <w:szCs w:val="24"/>
                <w:lang w:eastAsia="es-GT"/>
              </w:rPr>
              <w:t>SEGEPLAN</w:t>
            </w:r>
            <w:proofErr w:type="spellEnd"/>
            <w:r w:rsidRPr="0078010E">
              <w:rPr>
                <w:b/>
                <w:bCs/>
                <w:color w:val="000000"/>
                <w:szCs w:val="24"/>
                <w:lang w:eastAsia="es-GT"/>
              </w:rPr>
              <w:t xml:space="preserve"> / DIRECCIÓN DE ASISTENCIA A LA ADMINISTRACIÓN FINANCIERA MUNICIPAL </w:t>
            </w:r>
          </w:p>
        </w:tc>
      </w:tr>
      <w:tr w:rsidR="0078010E" w:rsidRPr="0078010E" w:rsidTr="0078010E">
        <w:trPr>
          <w:trHeight w:val="434"/>
        </w:trPr>
        <w:tc>
          <w:tcPr>
            <w:tcW w:w="5000" w:type="pct"/>
            <w:gridSpan w:val="8"/>
            <w:tcBorders>
              <w:top w:val="nil"/>
              <w:left w:val="single" w:sz="4" w:space="0" w:color="auto"/>
              <w:bottom w:val="single" w:sz="4" w:space="0" w:color="auto"/>
              <w:right w:val="single" w:sz="4" w:space="0" w:color="000000"/>
            </w:tcBorders>
            <w:shd w:val="clear" w:color="000000" w:fill="FFFFFF"/>
            <w:vAlign w:val="center"/>
            <w:hideMark/>
          </w:tcPr>
          <w:p w:rsidR="0078010E" w:rsidRPr="0078010E" w:rsidRDefault="0078010E" w:rsidP="0078010E">
            <w:pPr>
              <w:spacing w:after="0" w:line="240" w:lineRule="auto"/>
              <w:jc w:val="center"/>
              <w:rPr>
                <w:b/>
                <w:bCs/>
                <w:color w:val="000000"/>
                <w:szCs w:val="24"/>
                <w:lang w:eastAsia="es-GT"/>
              </w:rPr>
            </w:pPr>
            <w:r w:rsidRPr="0078010E">
              <w:rPr>
                <w:b/>
                <w:bCs/>
                <w:color w:val="000000"/>
                <w:szCs w:val="24"/>
                <w:lang w:eastAsia="es-GT"/>
              </w:rPr>
              <w:t>ESTRUCTURA DE VINCULACIÓN PLAN - PRESUPUESTO 2021</w:t>
            </w:r>
          </w:p>
        </w:tc>
      </w:tr>
      <w:tr w:rsidR="0078010E" w:rsidRPr="0078010E" w:rsidTr="0078010E">
        <w:trPr>
          <w:trHeight w:val="390"/>
        </w:trPr>
        <w:tc>
          <w:tcPr>
            <w:tcW w:w="2193" w:type="pct"/>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center"/>
              <w:rPr>
                <w:b/>
                <w:bCs/>
                <w:sz w:val="20"/>
                <w:szCs w:val="24"/>
                <w:lang w:eastAsia="es-GT"/>
              </w:rPr>
            </w:pPr>
            <w:r w:rsidRPr="0078010E">
              <w:rPr>
                <w:b/>
                <w:bCs/>
                <w:sz w:val="20"/>
                <w:szCs w:val="24"/>
                <w:lang w:eastAsia="es-GT"/>
              </w:rPr>
              <w:t>Planificación</w:t>
            </w:r>
          </w:p>
        </w:tc>
        <w:tc>
          <w:tcPr>
            <w:tcW w:w="2807" w:type="pct"/>
            <w:gridSpan w:val="6"/>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r w:rsidRPr="0078010E">
              <w:rPr>
                <w:b/>
                <w:bCs/>
                <w:sz w:val="20"/>
                <w:szCs w:val="24"/>
                <w:lang w:eastAsia="es-GT"/>
              </w:rPr>
              <w:t>Presupuesto</w:t>
            </w:r>
          </w:p>
        </w:tc>
      </w:tr>
      <w:tr w:rsidR="0078010E" w:rsidRPr="0078010E" w:rsidTr="0078010E">
        <w:trPr>
          <w:trHeight w:val="63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center"/>
              <w:rPr>
                <w:b/>
                <w:bCs/>
                <w:sz w:val="20"/>
                <w:szCs w:val="24"/>
                <w:lang w:eastAsia="es-GT"/>
              </w:rPr>
            </w:pPr>
            <w:r w:rsidRPr="0078010E">
              <w:rPr>
                <w:b/>
                <w:bCs/>
                <w:sz w:val="20"/>
                <w:szCs w:val="24"/>
                <w:lang w:eastAsia="es-GT"/>
              </w:rPr>
              <w:t>Nivel</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b/>
                <w:bCs/>
                <w:sz w:val="20"/>
                <w:szCs w:val="24"/>
                <w:lang w:eastAsia="es-GT"/>
              </w:rPr>
            </w:pPr>
            <w:r w:rsidRPr="0078010E">
              <w:rPr>
                <w:b/>
                <w:bCs/>
                <w:sz w:val="20"/>
                <w:szCs w:val="24"/>
                <w:lang w:eastAsia="es-GT"/>
              </w:rPr>
              <w:t>Descripción</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r w:rsidRPr="0078010E">
              <w:rPr>
                <w:b/>
                <w:bCs/>
                <w:sz w:val="20"/>
                <w:szCs w:val="24"/>
                <w:lang w:eastAsia="es-GT"/>
              </w:rPr>
              <w:t>Nivel</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proofErr w:type="spellStart"/>
            <w:r w:rsidRPr="0078010E">
              <w:rPr>
                <w:b/>
                <w:bCs/>
                <w:sz w:val="20"/>
                <w:szCs w:val="24"/>
                <w:lang w:eastAsia="es-GT"/>
              </w:rPr>
              <w:t>Pgr</w:t>
            </w:r>
            <w:proofErr w:type="spellEnd"/>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proofErr w:type="spellStart"/>
            <w:r w:rsidRPr="0078010E">
              <w:rPr>
                <w:b/>
                <w:bCs/>
                <w:sz w:val="20"/>
                <w:szCs w:val="24"/>
                <w:lang w:eastAsia="es-GT"/>
              </w:rPr>
              <w:t>Subp</w:t>
            </w:r>
            <w:proofErr w:type="spellEnd"/>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proofErr w:type="spellStart"/>
            <w:r w:rsidRPr="0078010E">
              <w:rPr>
                <w:b/>
                <w:bCs/>
                <w:sz w:val="20"/>
                <w:szCs w:val="24"/>
                <w:lang w:eastAsia="es-GT"/>
              </w:rPr>
              <w:t>Proy</w:t>
            </w:r>
            <w:proofErr w:type="spellEnd"/>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proofErr w:type="spellStart"/>
            <w:r w:rsidRPr="0078010E">
              <w:rPr>
                <w:b/>
                <w:bCs/>
                <w:sz w:val="20"/>
                <w:szCs w:val="24"/>
                <w:lang w:eastAsia="es-GT"/>
              </w:rPr>
              <w:t>Act</w:t>
            </w:r>
            <w:proofErr w:type="spellEnd"/>
            <w:r w:rsidRPr="0078010E">
              <w:rPr>
                <w:b/>
                <w:bCs/>
                <w:sz w:val="20"/>
                <w:szCs w:val="24"/>
                <w:lang w:eastAsia="es-GT"/>
              </w:rPr>
              <w:t xml:space="preserve"> / </w:t>
            </w:r>
            <w:proofErr w:type="spellStart"/>
            <w:r w:rsidRPr="0078010E">
              <w:rPr>
                <w:b/>
                <w:bCs/>
                <w:sz w:val="20"/>
                <w:szCs w:val="24"/>
                <w:lang w:eastAsia="es-GT"/>
              </w:rPr>
              <w:t>Ob</w:t>
            </w:r>
            <w:proofErr w:type="spellEnd"/>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b/>
                <w:bCs/>
                <w:sz w:val="20"/>
                <w:szCs w:val="24"/>
                <w:lang w:eastAsia="es-GT"/>
              </w:rPr>
            </w:pPr>
            <w:r w:rsidRPr="0078010E">
              <w:rPr>
                <w:b/>
                <w:bCs/>
                <w:sz w:val="20"/>
                <w:szCs w:val="24"/>
                <w:lang w:eastAsia="es-GT"/>
              </w:rPr>
              <w:t>Descripción</w:t>
            </w:r>
          </w:p>
        </w:tc>
      </w:tr>
      <w:tr w:rsidR="0078010E" w:rsidRPr="0078010E" w:rsidTr="0078010E">
        <w:trPr>
          <w:trHeight w:val="105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78010E">
        <w:trPr>
          <w:trHeight w:val="826"/>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EN EL ACCESO AL AGUA POTABLE DOMICILIAR</w:t>
            </w:r>
          </w:p>
        </w:tc>
      </w:tr>
      <w:tr w:rsidR="0078010E" w:rsidRPr="0078010E" w:rsidTr="0078010E">
        <w:trPr>
          <w:trHeight w:val="113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Familias con servicios de agua apta para consumo humano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AGUA APTA PARA CONSUMO HUMANO</w:t>
            </w:r>
          </w:p>
        </w:tc>
      </w:tr>
      <w:tr w:rsidR="0078010E" w:rsidRPr="0078010E" w:rsidTr="00582397">
        <w:trPr>
          <w:trHeight w:val="87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(Actividad)</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APOYO SISTEMA DE AGUA POTABLE Y AL SANEAMIENTO DEL MUNICIPIO DE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Actividad</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APOYO SISTEMA DE AGUA POTABLE Y AL SANEAMIENTO DEL MUNICIPIO DE SANTA CATARINA PINULA, GUATEMALA</w:t>
            </w:r>
          </w:p>
        </w:tc>
      </w:tr>
      <w:tr w:rsidR="0078010E" w:rsidRPr="0078010E" w:rsidTr="00582397">
        <w:trPr>
          <w:trHeight w:val="112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582397">
        <w:trPr>
          <w:trHeight w:val="971"/>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EN EL ACCESO AL AGUA POTABLE DOMICILIAR</w:t>
            </w:r>
          </w:p>
        </w:tc>
      </w:tr>
      <w:tr w:rsidR="0078010E" w:rsidRPr="0078010E" w:rsidTr="003E7826">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 xml:space="preserve">Producto </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Familias con servicios de agua apta para consumo humano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AGUA APTA PARA CONSUMO HUMANO</w:t>
            </w:r>
          </w:p>
        </w:tc>
      </w:tr>
      <w:tr w:rsidR="0078010E" w:rsidRPr="0078010E" w:rsidTr="0078010E">
        <w:trPr>
          <w:trHeight w:val="1406"/>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AMPLIACIÓN SISTEMA DE AGUA POTABLE CON PERFORACIÓN DE POZO EN COLONIA SANTO DOMINGO, ALDEA PIEDRA PARADA CRISTO REY,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AMPLIACIÓN SISTEMA DE AGUA POTABLE CON PERFORACIÓN DE POZO EN COLONIA SANTO DOMINGO, ALDEA PIEDRA PARADA CRISTO REY, SANTA CATARINA PINULA, GUATEMALA</w:t>
            </w:r>
          </w:p>
        </w:tc>
      </w:tr>
      <w:tr w:rsidR="0078010E" w:rsidRPr="0078010E" w:rsidTr="003E7826">
        <w:trPr>
          <w:trHeight w:val="85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3E7826">
        <w:trPr>
          <w:trHeight w:val="55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EN EL ACCESO AL AGUA POTABLE DOMICILIAR</w:t>
            </w:r>
          </w:p>
        </w:tc>
      </w:tr>
      <w:tr w:rsidR="0078010E" w:rsidRPr="0078010E" w:rsidTr="003E7826">
        <w:trPr>
          <w:trHeight w:val="84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Familias con servicios de agua apta para consumo humano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AGUA APTA PARA CONSUMO HUMANO</w:t>
            </w:r>
          </w:p>
        </w:tc>
      </w:tr>
      <w:tr w:rsidR="0078010E" w:rsidRPr="0078010E" w:rsidTr="003E7826">
        <w:trPr>
          <w:trHeight w:val="1267"/>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AMPLIACIÓN SISTEMA DE AGUA POTABLE CON PERFORACIÓN DE POZO EN SECTOR NORTE I, ALDEA EL CARMEN,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AMPLIACIÓN SISTEMA DE AGUA POTABLE CON PERFORACIÓN DE POZO EN SECTOR NORTE I, ALDEA EL CARMEN, SANTA CATARINA PINULA, GUATEMALA</w:t>
            </w:r>
          </w:p>
        </w:tc>
      </w:tr>
      <w:tr w:rsidR="0078010E" w:rsidRPr="0078010E" w:rsidTr="003E7826">
        <w:trPr>
          <w:trHeight w:val="84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3E7826">
        <w:trPr>
          <w:trHeight w:val="688"/>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EN EL ACCESO AL AGUA POTABLE DOMICILIAR</w:t>
            </w:r>
          </w:p>
        </w:tc>
      </w:tr>
      <w:tr w:rsidR="0078010E" w:rsidRPr="0078010E" w:rsidTr="00DE6110">
        <w:trPr>
          <w:trHeight w:val="112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Familias con servicios de agua apta para consumo humano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AGUA APTA PARA CONSUMO HUMANO</w:t>
            </w:r>
          </w:p>
        </w:tc>
      </w:tr>
      <w:tr w:rsidR="0078010E" w:rsidRPr="0078010E" w:rsidTr="00DE6110">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Intervenciones (Proyecto planificación)</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AMPLIACIÓN SISTEMA DE AGUA POTABLE CON PERFORACIÓN DE POZO EN 9A. AVENIDA, SECTOR LA COMUNIDAD, CABECERA MUNICIPAL, SANTA CATARINA PINULA GUATEMALA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003</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AMPLIACIÓN SISTEMA DE AGUA POTABLE CON PERFORACIÓN DE POZO EN 9A. AVENIDA, SECTOR LA COMUNIDAD, CABECERA MUNICIPAL, SANTA CATARINA PINULA GUATEMALA</w:t>
            </w:r>
          </w:p>
        </w:tc>
      </w:tr>
      <w:tr w:rsidR="0078010E" w:rsidRPr="0078010E" w:rsidTr="00DE6110">
        <w:trPr>
          <w:trHeight w:val="89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357A1D">
        <w:trPr>
          <w:trHeight w:val="69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357A1D">
        <w:trPr>
          <w:trHeight w:val="844"/>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alcantarillado</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SERVICIOS DE MANEJO DE DESECHOS SOLIDOS FAMILIAS CON SERVICIOS</w:t>
            </w:r>
          </w:p>
        </w:tc>
      </w:tr>
      <w:tr w:rsidR="0078010E" w:rsidRPr="0078010E" w:rsidTr="0078010E">
        <w:trPr>
          <w:trHeight w:val="1400"/>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SISTEMA DE TRATAMIENTO AGUAS RESIDUALES EN SECTOR EL ESTRECHO DE ALDEA PUERTA PARADA, SANTA CATARINA PINULA, GUATEMALA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SISTEMA DE TRATAMIENTO AGUAS RESIDUALES EN SECTOR EL ESTRECHO DE ALDEA PUERTA PARADA, SANTA CATARINA PINULA, GUATEMALA</w:t>
            </w:r>
          </w:p>
        </w:tc>
      </w:tr>
      <w:tr w:rsidR="0078010E" w:rsidRPr="0078010E" w:rsidTr="00357A1D">
        <w:trPr>
          <w:trHeight w:val="848"/>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357A1D">
        <w:trPr>
          <w:trHeight w:val="69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357A1D">
        <w:trPr>
          <w:trHeight w:val="85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alcantarillado</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SERVICIOS DE MANEJO DE DESECHOS SOLIDOS FAMILIAS CON SERVICIOS</w:t>
            </w:r>
          </w:p>
        </w:tc>
      </w:tr>
      <w:tr w:rsidR="0078010E" w:rsidRPr="0078010E" w:rsidTr="00A81920">
        <w:trPr>
          <w:trHeight w:val="139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SISTEMA DE TRATAMIENTO AGUAS RESIDUALES EN SECTOR DEL SALÓN MUNICIPAL DE ALDEA PIEDRA PARADA CRISTO REY,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SISTEMA DE TRATAMIENTO AGUAS RESIDUALES EN SECTOR DEL SALÓN MUNICIPAL DE ALDEA PIEDRA PARADA CRISTO REY, SANTA CATARINA PINULA, GUATEMALA</w:t>
            </w:r>
          </w:p>
        </w:tc>
      </w:tr>
      <w:tr w:rsidR="0078010E" w:rsidRPr="0078010E" w:rsidTr="00A81920">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A81920">
        <w:trPr>
          <w:trHeight w:val="704"/>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A81920">
        <w:trPr>
          <w:trHeight w:val="700"/>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alcantarillado</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SERVICIOS DE MANEJO DE DESECHOS SOLIDOS FAMILIAS CON SERVICIOS</w:t>
            </w:r>
          </w:p>
        </w:tc>
      </w:tr>
      <w:tr w:rsidR="0078010E" w:rsidRPr="0078010E" w:rsidTr="00A81920">
        <w:trPr>
          <w:trHeight w:val="126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SISTEMA DE TRATAMIENTO AGUAS RESIDUALES EN SECTOR BUENOS AIRES DE ALDEA CUCHILLA DEL CARMEN, SANTA CATARINA PINULA, GUATEMALA</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003</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SISTEMA DE TRATAMIENTO AGUAS RESIDUALES EN SECTOR BUENOS AIRES DE ALDEA CUCHILLA DEL CARMEN, SANTA CATARINA PINULA, GUATEMALA</w:t>
            </w:r>
          </w:p>
        </w:tc>
      </w:tr>
      <w:tr w:rsidR="0078010E" w:rsidRPr="0078010E" w:rsidTr="00A81920">
        <w:trPr>
          <w:trHeight w:val="98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A81920">
        <w:trPr>
          <w:trHeight w:val="70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A81920">
        <w:trPr>
          <w:trHeight w:val="85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con servicios de alcantarillado</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SERVICIOS DE MANEJO DE DESECHOS SOLIDOS FAMILIAS CON SERVICIOS</w:t>
            </w:r>
          </w:p>
        </w:tc>
      </w:tr>
      <w:tr w:rsidR="0078010E" w:rsidRPr="0078010E" w:rsidTr="00A81920">
        <w:trPr>
          <w:trHeight w:val="126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 xml:space="preserve">MEJORAMIENTO SISTEMA DE ALCANTARILLADO SANITARIO EN COLONIA SANTA </w:t>
            </w:r>
            <w:r w:rsidR="00A81920" w:rsidRPr="0078010E">
              <w:rPr>
                <w:sz w:val="20"/>
                <w:lang w:eastAsia="es-GT"/>
              </w:rPr>
              <w:t>BÁRBARA</w:t>
            </w:r>
            <w:r w:rsidRPr="0078010E">
              <w:rPr>
                <w:sz w:val="20"/>
                <w:lang w:eastAsia="es-GT"/>
              </w:rPr>
              <w:t>, ZONA 1 DE CABECERA MUNICIPAL,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004</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MEJORAMIENTO SISTEMA DE ALCANTARILLADO SANITARIO EN COLONIA SANTA </w:t>
            </w:r>
            <w:r w:rsidR="00A81920" w:rsidRPr="0078010E">
              <w:rPr>
                <w:color w:val="000000"/>
                <w:sz w:val="20"/>
                <w:lang w:eastAsia="es-GT"/>
              </w:rPr>
              <w:t>BÁRBARA</w:t>
            </w:r>
            <w:r w:rsidRPr="0078010E">
              <w:rPr>
                <w:color w:val="000000"/>
                <w:sz w:val="20"/>
                <w:lang w:eastAsia="es-GT"/>
              </w:rPr>
              <w:t>, ZONA 1 DE CABECERA MUNICIPAL, SANTA CATARINA PINULA, GUATEMALA</w:t>
            </w:r>
          </w:p>
        </w:tc>
      </w:tr>
      <w:tr w:rsidR="0078010E" w:rsidRPr="0078010E" w:rsidTr="008B6B95">
        <w:trPr>
          <w:trHeight w:val="125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A81920">
        <w:trPr>
          <w:trHeight w:val="691"/>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lastRenderedPageBreak/>
              <w:t>No aplica</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A81920">
        <w:trPr>
          <w:trHeight w:val="717"/>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que reciben otros servicios de saneamiento (mercados, rastros, cementerios)</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QUE RECIBEN OTROS SERVICIOS DE SANEAMIENTO</w:t>
            </w:r>
          </w:p>
        </w:tc>
      </w:tr>
      <w:tr w:rsidR="0078010E" w:rsidRPr="0078010E" w:rsidTr="00A81920">
        <w:trPr>
          <w:trHeight w:val="954"/>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MERCADO EN ALDEA PIEDRA PARADA CRISTO REY,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MERCADO EN ALDEA PIEDRA PARADA CRISTO REY, SANTA CATARINA PINULA, GUATEMALA</w:t>
            </w:r>
          </w:p>
        </w:tc>
      </w:tr>
      <w:tr w:rsidR="0078010E" w:rsidRPr="0078010E" w:rsidTr="00A81920">
        <w:trPr>
          <w:trHeight w:val="839"/>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lograr la ordenación sostenible y el uso eficiente de los recursos naturales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ACCESO AL AGUA POTABLE Y SANEAMIENTO BÁSICO</w:t>
            </w:r>
          </w:p>
        </w:tc>
      </w:tr>
      <w:tr w:rsidR="0078010E" w:rsidRPr="0078010E" w:rsidTr="00A81920">
        <w:trPr>
          <w:trHeight w:val="696"/>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INCREMENTO AL ACCESO A SANEAMIENTO BÁSICO</w:t>
            </w:r>
          </w:p>
        </w:tc>
      </w:tr>
      <w:tr w:rsidR="0078010E" w:rsidRPr="0078010E" w:rsidTr="00A81920">
        <w:trPr>
          <w:trHeight w:val="84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que reciben otros servicios de saneamiento (mercados, rastros, cementerios)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FAMILIAS QUE RECIBEN OTROS SERVICIOS DE SANEAMIENTO</w:t>
            </w:r>
          </w:p>
        </w:tc>
      </w:tr>
      <w:tr w:rsidR="0078010E" w:rsidRPr="0078010E" w:rsidTr="00A81920">
        <w:trPr>
          <w:trHeight w:val="1129"/>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AMPLIACIÓN CEMENTERIO (CONSTRUCCIÓN MODULO DE NICHOS) EN ALDEA PIEDRA PARADA CRISTO REY,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AMPLIACIÓN CEMENTERIO (CONSTRUCCIÓN MODULO DE NICHOS) EN ALDEA PIEDRA PARADA CRISTO REY, SANTA CATARINA PINULA, GUATEMALA</w:t>
            </w:r>
          </w:p>
        </w:tc>
      </w:tr>
      <w:tr w:rsidR="0078010E" w:rsidRPr="0078010E" w:rsidTr="008B6B95">
        <w:trPr>
          <w:trHeight w:val="1542"/>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velar porque todas las niñas y todos los niños tengan una enseñanza primaria y secundaria completa, gratuita, equitativa y de calidad que produzca resultados de aprendizajes pertinentes y efectivos.</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14</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GESTIÓN DE LA EDUCACIÓN LOCAL DE CALIDAD</w:t>
            </w:r>
          </w:p>
        </w:tc>
      </w:tr>
      <w:tr w:rsidR="0078010E" w:rsidRPr="0078010E" w:rsidTr="00A81920">
        <w:trPr>
          <w:trHeight w:val="700"/>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COBERTURA DE EDUCACIÓN PRIMARIA</w:t>
            </w:r>
          </w:p>
        </w:tc>
      </w:tr>
      <w:tr w:rsidR="0078010E" w:rsidRPr="0078010E" w:rsidTr="00A81920">
        <w:trPr>
          <w:trHeight w:val="83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Estudiantes de primaria bilingüe atendidos en el sistema escolar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ESTUDIANTES DE PRIMARIA BILINGÜE ATENDIDOS EN EL SISTEMA ESCOLAR</w:t>
            </w:r>
          </w:p>
        </w:tc>
      </w:tr>
      <w:tr w:rsidR="0078010E" w:rsidRPr="0078010E" w:rsidTr="00A81920">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Intervenciones (Actividad)</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APOYO A LA EDUCACIÓN A BENEFICIO DE LA POBLACIÓN DE SANTA CATARINA PINULA, GUATEMALA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Actividad</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APOYO A LA EDUCACIÓN A BENEFICIO DE LA POBLACIÓN DE SANTA CATARINA PINULA, GUATEMALA</w:t>
            </w:r>
          </w:p>
        </w:tc>
      </w:tr>
      <w:tr w:rsidR="0078010E" w:rsidRPr="0078010E" w:rsidTr="00A81920">
        <w:trPr>
          <w:trHeight w:val="155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Para 2030, velar porque todas las niñas y todos los niños tengan una enseñanza primaria y secundaria completa, gratuita, equitativa y de calidad que produzca resultados de aprendizajes pertinentes y efectivos.</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14</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GESTIÓN DE LA EDUCACIÓN LOCAL DE CALIDAD</w:t>
            </w:r>
          </w:p>
        </w:tc>
      </w:tr>
      <w:tr w:rsidR="0078010E" w:rsidRPr="0078010E" w:rsidTr="00A81920">
        <w:trPr>
          <w:trHeight w:val="69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004</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COBERTURA DE EDUCACIÓN DIVERSIFICADA</w:t>
            </w:r>
          </w:p>
        </w:tc>
      </w:tr>
      <w:tr w:rsidR="0078010E" w:rsidRPr="0078010E" w:rsidTr="00A81920">
        <w:trPr>
          <w:trHeight w:val="99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Estudiantes del ciclo básico diversificado en el sistema escolar</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ESTUDIANTES DEL CICLO DIVERSIFICADO ATENDIDOS EN EL SISTEMA ESCOLAR</w:t>
            </w:r>
          </w:p>
        </w:tc>
      </w:tr>
      <w:tr w:rsidR="0078010E" w:rsidRPr="0078010E" w:rsidTr="00A81920">
        <w:trPr>
          <w:trHeight w:val="977"/>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INSTITUTO TECNOLÓGICO EN SECTOR I DE ALDEA EL CARMEN, SANTA CATARINA PINULA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INSTITUTO TECNOLÓGICO EN SECTOR I DE ALDEA EL CARMEN, SANTA CATARINA PINULA</w:t>
            </w:r>
          </w:p>
        </w:tc>
      </w:tr>
      <w:tr w:rsidR="0078010E" w:rsidRPr="0078010E" w:rsidTr="00A81920">
        <w:trPr>
          <w:trHeight w:val="836"/>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 xml:space="preserve">Sin </w:t>
            </w:r>
            <w:proofErr w:type="spellStart"/>
            <w:r w:rsidRPr="0078010E">
              <w:rPr>
                <w:sz w:val="20"/>
                <w:lang w:eastAsia="es-GT"/>
              </w:rPr>
              <w:t>MED</w:t>
            </w:r>
            <w:proofErr w:type="spellEnd"/>
            <w:r w:rsidRPr="0078010E">
              <w:rPr>
                <w:sz w:val="20"/>
                <w:lang w:eastAsia="es-GT"/>
              </w:rPr>
              <w:t xml:space="preserve">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17</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SEGURIDAD INTEGRAL</w:t>
            </w:r>
          </w:p>
        </w:tc>
      </w:tr>
      <w:tr w:rsidR="0078010E" w:rsidRPr="0078010E" w:rsidTr="00A81920">
        <w:trPr>
          <w:trHeight w:val="69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PREVENCIÓN DE HECHOS DELICTIVOS CONTRA EL PATRIMONIO</w:t>
            </w:r>
          </w:p>
        </w:tc>
      </w:tr>
      <w:tr w:rsidR="0078010E" w:rsidRPr="0078010E" w:rsidTr="00A81920">
        <w:trPr>
          <w:trHeight w:val="844"/>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Jóvenes con participación en actividades de prevención de la violencia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8B6B95" w:rsidP="0078010E">
            <w:pPr>
              <w:spacing w:after="0" w:line="240" w:lineRule="auto"/>
              <w:rPr>
                <w:color w:val="000000"/>
                <w:sz w:val="20"/>
                <w:lang w:eastAsia="es-GT"/>
              </w:rPr>
            </w:pPr>
            <w:r w:rsidRPr="0078010E">
              <w:rPr>
                <w:color w:val="000000"/>
                <w:sz w:val="20"/>
                <w:lang w:eastAsia="es-GT"/>
              </w:rPr>
              <w:t>JÓVENES</w:t>
            </w:r>
            <w:r w:rsidR="0078010E" w:rsidRPr="0078010E">
              <w:rPr>
                <w:color w:val="000000"/>
                <w:sz w:val="20"/>
                <w:lang w:eastAsia="es-GT"/>
              </w:rPr>
              <w:t xml:space="preserve"> CON </w:t>
            </w:r>
            <w:r w:rsidRPr="0078010E">
              <w:rPr>
                <w:color w:val="000000"/>
                <w:sz w:val="20"/>
                <w:lang w:eastAsia="es-GT"/>
              </w:rPr>
              <w:t>PARTICIPACIÓN</w:t>
            </w:r>
            <w:r w:rsidR="0078010E" w:rsidRPr="0078010E">
              <w:rPr>
                <w:color w:val="000000"/>
                <w:sz w:val="20"/>
                <w:lang w:eastAsia="es-GT"/>
              </w:rPr>
              <w:t xml:space="preserve"> EN ACTIVIDADES DE </w:t>
            </w:r>
            <w:r w:rsidRPr="0078010E">
              <w:rPr>
                <w:color w:val="000000"/>
                <w:sz w:val="20"/>
                <w:lang w:eastAsia="es-GT"/>
              </w:rPr>
              <w:t>PREVENCIÓN</w:t>
            </w:r>
            <w:r w:rsidR="0078010E" w:rsidRPr="0078010E">
              <w:rPr>
                <w:color w:val="000000"/>
                <w:sz w:val="20"/>
                <w:lang w:eastAsia="es-GT"/>
              </w:rPr>
              <w:t xml:space="preserve"> DE LA VIOLENCIA</w:t>
            </w:r>
          </w:p>
        </w:tc>
      </w:tr>
      <w:tr w:rsidR="0078010E" w:rsidRPr="0078010E" w:rsidTr="00A81920">
        <w:trPr>
          <w:trHeight w:val="113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SALÓN DE USOS MÚLTIPLES EN ALDEA DON JUSTO,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SALÓN DE USOS MÚLTIPLES EN ALDEA DON JUSTO, SANTA CATARINA PINULA, GUATEMALA</w:t>
            </w:r>
          </w:p>
        </w:tc>
      </w:tr>
      <w:tr w:rsidR="0078010E" w:rsidRPr="0078010E" w:rsidTr="00A50586">
        <w:trPr>
          <w:trHeight w:val="691"/>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 xml:space="preserve">Sin </w:t>
            </w:r>
            <w:proofErr w:type="spellStart"/>
            <w:r w:rsidRPr="0078010E">
              <w:rPr>
                <w:sz w:val="20"/>
                <w:lang w:eastAsia="es-GT"/>
              </w:rPr>
              <w:t>MED</w:t>
            </w:r>
            <w:proofErr w:type="spellEnd"/>
            <w:r w:rsidRPr="0078010E">
              <w:rPr>
                <w:sz w:val="20"/>
                <w:lang w:eastAsia="es-GT"/>
              </w:rPr>
              <w:t xml:space="preserve">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17</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SEGURIDAD INTEGRAL</w:t>
            </w:r>
          </w:p>
        </w:tc>
      </w:tr>
      <w:tr w:rsidR="0078010E" w:rsidRPr="0078010E" w:rsidTr="00A50586">
        <w:trPr>
          <w:trHeight w:val="689"/>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PREVENCIÓN DE HECHOS DELICTIVOS CONTRA EL PATRIMONIO</w:t>
            </w:r>
          </w:p>
        </w:tc>
      </w:tr>
      <w:tr w:rsidR="0078010E" w:rsidRPr="0078010E" w:rsidTr="00A50586">
        <w:trPr>
          <w:trHeight w:val="867"/>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Jóvenes con participación en actividades de prevención de la violencia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8B6B95" w:rsidP="0078010E">
            <w:pPr>
              <w:spacing w:after="0" w:line="240" w:lineRule="auto"/>
              <w:rPr>
                <w:color w:val="000000"/>
                <w:sz w:val="20"/>
                <w:lang w:eastAsia="es-GT"/>
              </w:rPr>
            </w:pPr>
            <w:r w:rsidRPr="0078010E">
              <w:rPr>
                <w:color w:val="000000"/>
                <w:sz w:val="20"/>
                <w:lang w:eastAsia="es-GT"/>
              </w:rPr>
              <w:t>JÓVENES</w:t>
            </w:r>
            <w:r w:rsidR="0078010E" w:rsidRPr="0078010E">
              <w:rPr>
                <w:color w:val="000000"/>
                <w:sz w:val="20"/>
                <w:lang w:eastAsia="es-GT"/>
              </w:rPr>
              <w:t xml:space="preserve"> CON </w:t>
            </w:r>
            <w:r w:rsidRPr="0078010E">
              <w:rPr>
                <w:color w:val="000000"/>
                <w:sz w:val="20"/>
                <w:lang w:eastAsia="es-GT"/>
              </w:rPr>
              <w:t>PARTICIPACIÓN</w:t>
            </w:r>
            <w:r w:rsidR="0078010E" w:rsidRPr="0078010E">
              <w:rPr>
                <w:color w:val="000000"/>
                <w:sz w:val="20"/>
                <w:lang w:eastAsia="es-GT"/>
              </w:rPr>
              <w:t xml:space="preserve"> EN ACTIVIDADES DE </w:t>
            </w:r>
            <w:r w:rsidRPr="0078010E">
              <w:rPr>
                <w:color w:val="000000"/>
                <w:sz w:val="20"/>
                <w:lang w:eastAsia="es-GT"/>
              </w:rPr>
              <w:t>PREVENCIÓN</w:t>
            </w:r>
            <w:r w:rsidR="0078010E" w:rsidRPr="0078010E">
              <w:rPr>
                <w:color w:val="000000"/>
                <w:sz w:val="20"/>
                <w:lang w:eastAsia="es-GT"/>
              </w:rPr>
              <w:t xml:space="preserve"> DE LA VIOLENCIA</w:t>
            </w:r>
          </w:p>
        </w:tc>
      </w:tr>
      <w:tr w:rsidR="0078010E" w:rsidRPr="0078010E" w:rsidTr="008B6B95">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MEJORAMIENTO INSTALACIONES DEPORTIVAS Y RECREATIVAS (CANCHA DE FUTBOL) EN ALDEA SALVADORA II, SANTA CATARINA PINULA, GUATEMALA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MEJORAMIENTO INSTALACIONES DEPORTIVAS Y RECREATIVAS (CANCHA DE FUTBOL) EN ALDEA SALVADORA II, SANTA CATARINA PINULA, GUATEMALA</w:t>
            </w:r>
          </w:p>
        </w:tc>
      </w:tr>
      <w:tr w:rsidR="0078010E" w:rsidRPr="0078010E" w:rsidTr="00A50586">
        <w:trPr>
          <w:trHeight w:val="69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 xml:space="preserve">Sin </w:t>
            </w:r>
            <w:proofErr w:type="spellStart"/>
            <w:r w:rsidRPr="0078010E">
              <w:rPr>
                <w:sz w:val="20"/>
                <w:lang w:eastAsia="es-GT"/>
              </w:rPr>
              <w:t>MED</w:t>
            </w:r>
            <w:proofErr w:type="spellEnd"/>
            <w:r w:rsidRPr="0078010E">
              <w:rPr>
                <w:sz w:val="20"/>
                <w:lang w:eastAsia="es-GT"/>
              </w:rPr>
              <w:t xml:space="preserve">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17</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SEGURIDAD INTEGRAL</w:t>
            </w:r>
          </w:p>
        </w:tc>
      </w:tr>
      <w:tr w:rsidR="0078010E" w:rsidRPr="0078010E" w:rsidTr="008B6B95">
        <w:trPr>
          <w:trHeight w:val="69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PREVENCIÓN DE HECHOS DELICTIVOS CONTRA EL PATRIMONIO</w:t>
            </w:r>
          </w:p>
        </w:tc>
      </w:tr>
      <w:tr w:rsidR="0078010E" w:rsidRPr="0078010E" w:rsidTr="00A50586">
        <w:trPr>
          <w:trHeight w:val="84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Jóvenes con participación en actividades de prevención de la violencia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8B6B95" w:rsidP="0078010E">
            <w:pPr>
              <w:spacing w:after="0" w:line="240" w:lineRule="auto"/>
              <w:rPr>
                <w:color w:val="000000"/>
                <w:sz w:val="20"/>
                <w:lang w:eastAsia="es-GT"/>
              </w:rPr>
            </w:pPr>
            <w:r w:rsidRPr="0078010E">
              <w:rPr>
                <w:color w:val="000000"/>
                <w:sz w:val="20"/>
                <w:lang w:eastAsia="es-GT"/>
              </w:rPr>
              <w:t>JÓVENES</w:t>
            </w:r>
            <w:r w:rsidR="0078010E" w:rsidRPr="0078010E">
              <w:rPr>
                <w:color w:val="000000"/>
                <w:sz w:val="20"/>
                <w:lang w:eastAsia="es-GT"/>
              </w:rPr>
              <w:t xml:space="preserve"> CON </w:t>
            </w:r>
            <w:r w:rsidRPr="0078010E">
              <w:rPr>
                <w:color w:val="000000"/>
                <w:sz w:val="20"/>
                <w:lang w:eastAsia="es-GT"/>
              </w:rPr>
              <w:t>PARTICIPACIÓN</w:t>
            </w:r>
            <w:r w:rsidR="0078010E" w:rsidRPr="0078010E">
              <w:rPr>
                <w:color w:val="000000"/>
                <w:sz w:val="20"/>
                <w:lang w:eastAsia="es-GT"/>
              </w:rPr>
              <w:t xml:space="preserve"> EN ACTIVIDADES DE </w:t>
            </w:r>
            <w:r w:rsidRPr="0078010E">
              <w:rPr>
                <w:color w:val="000000"/>
                <w:sz w:val="20"/>
                <w:lang w:eastAsia="es-GT"/>
              </w:rPr>
              <w:t>PREVENCIÓN</w:t>
            </w:r>
            <w:r w:rsidR="0078010E" w:rsidRPr="0078010E">
              <w:rPr>
                <w:color w:val="000000"/>
                <w:sz w:val="20"/>
                <w:lang w:eastAsia="es-GT"/>
              </w:rPr>
              <w:t xml:space="preserve"> DE LA VIOLENCIA</w:t>
            </w:r>
          </w:p>
        </w:tc>
      </w:tr>
      <w:tr w:rsidR="0078010E" w:rsidRPr="0078010E" w:rsidTr="008B6B95">
        <w:trPr>
          <w:trHeight w:val="82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281D50" w:rsidP="0078010E">
            <w:pPr>
              <w:spacing w:after="0" w:line="240" w:lineRule="auto"/>
              <w:rPr>
                <w:sz w:val="20"/>
                <w:lang w:eastAsia="es-GT"/>
              </w:rPr>
            </w:pPr>
            <w:r w:rsidRPr="0078010E">
              <w:rPr>
                <w:sz w:val="20"/>
                <w:lang w:eastAsia="es-GT"/>
              </w:rPr>
              <w:t>CONSTRUCCIÓN</w:t>
            </w:r>
            <w:r w:rsidR="0078010E" w:rsidRPr="0078010E">
              <w:rPr>
                <w:sz w:val="20"/>
                <w:lang w:eastAsia="es-GT"/>
              </w:rPr>
              <w:t xml:space="preserve"> PARQUE INFANTIL EN COLONIA EL SHALOM ZONA 1 DE CABECERA MUNICIPAL,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003</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8B6B95" w:rsidP="0078010E">
            <w:pPr>
              <w:spacing w:after="0" w:line="240" w:lineRule="auto"/>
              <w:rPr>
                <w:color w:val="000000"/>
                <w:sz w:val="20"/>
                <w:lang w:eastAsia="es-GT"/>
              </w:rPr>
            </w:pPr>
            <w:r w:rsidRPr="0078010E">
              <w:rPr>
                <w:color w:val="000000"/>
                <w:sz w:val="20"/>
                <w:lang w:eastAsia="es-GT"/>
              </w:rPr>
              <w:t>CONSTRUCCIÓN</w:t>
            </w:r>
            <w:r w:rsidR="0078010E" w:rsidRPr="0078010E">
              <w:rPr>
                <w:color w:val="000000"/>
                <w:sz w:val="20"/>
                <w:lang w:eastAsia="es-GT"/>
              </w:rPr>
              <w:t xml:space="preserve"> PARQUE INFANTIL EN COLONIA EL SHALOM ZONA 1 DE CABECERA MUNICIPAL, SANTA CATARINA PINULA, GUATEMALA</w:t>
            </w:r>
          </w:p>
        </w:tc>
      </w:tr>
      <w:tr w:rsidR="0078010E" w:rsidRPr="0078010E" w:rsidTr="008B6B95">
        <w:trPr>
          <w:trHeight w:val="98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8B6B95">
        <w:trPr>
          <w:trHeight w:val="686"/>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DESARROLLO </w:t>
            </w:r>
            <w:r w:rsidR="008B6B95" w:rsidRPr="0078010E">
              <w:rPr>
                <w:color w:val="000000"/>
                <w:sz w:val="20"/>
                <w:lang w:eastAsia="es-GT"/>
              </w:rPr>
              <w:t>MUNICIPAL</w:t>
            </w:r>
            <w:r w:rsidRPr="0078010E">
              <w:rPr>
                <w:color w:val="000000"/>
                <w:sz w:val="20"/>
                <w:lang w:eastAsia="es-GT"/>
              </w:rPr>
              <w:t xml:space="preserve"> Y ORDENAMIENTO TERRITORIAL</w:t>
            </w:r>
          </w:p>
        </w:tc>
      </w:tr>
      <w:tr w:rsidR="0078010E" w:rsidRPr="0078010E" w:rsidTr="00AC33ED">
        <w:trPr>
          <w:trHeight w:val="736"/>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8B6B95" w:rsidP="0078010E">
            <w:pPr>
              <w:spacing w:after="0" w:line="240" w:lineRule="auto"/>
              <w:rPr>
                <w:color w:val="000000"/>
                <w:sz w:val="20"/>
                <w:lang w:eastAsia="es-GT"/>
              </w:rPr>
            </w:pPr>
            <w:r w:rsidRPr="0078010E">
              <w:rPr>
                <w:color w:val="000000"/>
                <w:sz w:val="20"/>
                <w:lang w:eastAsia="es-GT"/>
              </w:rPr>
              <w:t>ÁREAS</w:t>
            </w:r>
            <w:r w:rsidR="0078010E" w:rsidRPr="0078010E">
              <w:rPr>
                <w:color w:val="000000"/>
                <w:sz w:val="20"/>
                <w:lang w:eastAsia="es-GT"/>
              </w:rPr>
              <w:t xml:space="preserve"> CON ORDENAMIENTO VIAL</w:t>
            </w:r>
          </w:p>
        </w:tc>
      </w:tr>
      <w:tr w:rsidR="0078010E" w:rsidRPr="0078010E" w:rsidTr="00AC33ED">
        <w:trPr>
          <w:trHeight w:val="9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Intervenciones (Proyecto planificación)</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PARQUEO Y PLAZA MUNICIPAL EN ZONA 1 DEL MUNICIPIO DE SANTA CATARINA PINULA, GUATEMALA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PARQUEO Y PLAZA MUNICIPAL EN ZONA 1 DEL MUNICIPIO DE SANTA CATARINA PINULA, GUATEMALA</w:t>
            </w:r>
          </w:p>
        </w:tc>
      </w:tr>
      <w:tr w:rsidR="0078010E" w:rsidRPr="0078010E" w:rsidTr="00AC33ED">
        <w:trPr>
          <w:trHeight w:val="1272"/>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AC33ED">
        <w:trPr>
          <w:trHeight w:val="85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DESARROLLO </w:t>
            </w:r>
            <w:r w:rsidR="00AC33ED" w:rsidRPr="0078010E">
              <w:rPr>
                <w:color w:val="000000"/>
                <w:sz w:val="20"/>
                <w:lang w:eastAsia="es-GT"/>
              </w:rPr>
              <w:t>MUNICIPAL</w:t>
            </w:r>
            <w:r w:rsidRPr="0078010E">
              <w:rPr>
                <w:color w:val="000000"/>
                <w:sz w:val="20"/>
                <w:lang w:eastAsia="es-GT"/>
              </w:rPr>
              <w:t xml:space="preserve"> Y ORDENAMIENTO TERRITORIAL</w:t>
            </w:r>
          </w:p>
        </w:tc>
      </w:tr>
      <w:tr w:rsidR="0078010E" w:rsidRPr="0078010E" w:rsidTr="00AC33ED">
        <w:trPr>
          <w:trHeight w:val="110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AC33ED" w:rsidP="0078010E">
            <w:pPr>
              <w:spacing w:after="0" w:line="240" w:lineRule="auto"/>
              <w:rPr>
                <w:color w:val="000000"/>
                <w:sz w:val="20"/>
                <w:lang w:eastAsia="es-GT"/>
              </w:rPr>
            </w:pPr>
            <w:r w:rsidRPr="0078010E">
              <w:rPr>
                <w:color w:val="000000"/>
                <w:sz w:val="20"/>
                <w:lang w:eastAsia="es-GT"/>
              </w:rPr>
              <w:t>ÁREAS</w:t>
            </w:r>
            <w:r w:rsidR="0078010E" w:rsidRPr="0078010E">
              <w:rPr>
                <w:color w:val="000000"/>
                <w:sz w:val="20"/>
                <w:lang w:eastAsia="es-GT"/>
              </w:rPr>
              <w:t xml:space="preserve"> CON ORDENAMIENTO VIAL</w:t>
            </w:r>
          </w:p>
        </w:tc>
      </w:tr>
      <w:tr w:rsidR="0078010E" w:rsidRPr="0078010E" w:rsidTr="00AC33ED">
        <w:trPr>
          <w:trHeight w:val="113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BANQUETA PEATONAL EN CALLE PRINCIPAL DE ALDEA PIEDRA PARADA EL ROSARIO, SANTA CATARINA PÍNULA,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BANQUETA PEATONAL EN CALLE PRINCIPAL DE ALDEA PIEDRA PARADA EL ROSARIO, SANTA CATARINA PÍNULA, GUATEMALA</w:t>
            </w:r>
          </w:p>
        </w:tc>
      </w:tr>
      <w:tr w:rsidR="0078010E" w:rsidRPr="0078010E" w:rsidTr="00AC33ED">
        <w:trPr>
          <w:trHeight w:val="113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AC33ED">
        <w:trPr>
          <w:trHeight w:val="684"/>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DESARROLLO </w:t>
            </w:r>
            <w:r w:rsidR="00CF0296" w:rsidRPr="0078010E">
              <w:rPr>
                <w:color w:val="000000"/>
                <w:sz w:val="20"/>
                <w:lang w:eastAsia="es-GT"/>
              </w:rPr>
              <w:t>MUNICIPAL</w:t>
            </w:r>
            <w:r w:rsidRPr="0078010E">
              <w:rPr>
                <w:color w:val="000000"/>
                <w:sz w:val="20"/>
                <w:lang w:eastAsia="es-GT"/>
              </w:rPr>
              <w:t xml:space="preserve"> Y ORDENAMIENTO TERRITORIAL</w:t>
            </w:r>
          </w:p>
        </w:tc>
      </w:tr>
      <w:tr w:rsidR="0078010E" w:rsidRPr="0078010E" w:rsidTr="00AC33ED">
        <w:trPr>
          <w:trHeight w:val="707"/>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CF0296" w:rsidP="0078010E">
            <w:pPr>
              <w:spacing w:after="0" w:line="240" w:lineRule="auto"/>
              <w:rPr>
                <w:color w:val="000000"/>
                <w:sz w:val="20"/>
                <w:lang w:eastAsia="es-GT"/>
              </w:rPr>
            </w:pPr>
            <w:r w:rsidRPr="0078010E">
              <w:rPr>
                <w:color w:val="000000"/>
                <w:sz w:val="20"/>
                <w:lang w:eastAsia="es-GT"/>
              </w:rPr>
              <w:t>ÁREAS</w:t>
            </w:r>
            <w:r w:rsidR="0078010E" w:rsidRPr="0078010E">
              <w:rPr>
                <w:color w:val="000000"/>
                <w:sz w:val="20"/>
                <w:lang w:eastAsia="es-GT"/>
              </w:rPr>
              <w:t xml:space="preserve"> CON ORDENAMIENTO VIAL</w:t>
            </w:r>
          </w:p>
        </w:tc>
      </w:tr>
      <w:tr w:rsidR="0078010E" w:rsidRPr="0078010E" w:rsidTr="006A51E8">
        <w:trPr>
          <w:trHeight w:val="98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 xml:space="preserve">CONSTRUCCIÓN BANQUETA PEATONAL EN RUTA HACIA </w:t>
            </w:r>
            <w:proofErr w:type="spellStart"/>
            <w:r w:rsidRPr="0078010E">
              <w:rPr>
                <w:sz w:val="20"/>
                <w:lang w:eastAsia="es-GT"/>
              </w:rPr>
              <w:t>MUXBAL</w:t>
            </w:r>
            <w:proofErr w:type="spellEnd"/>
            <w:r w:rsidRPr="0078010E">
              <w:rPr>
                <w:sz w:val="20"/>
                <w:lang w:eastAsia="es-GT"/>
              </w:rPr>
              <w:t>, ALDEA PUERTA PARADA, SANTA CATARINA PÍNULA,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003</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CONSTRUCCIÓN BANQUETA PEATONAL EN RUTA HACIA </w:t>
            </w:r>
            <w:proofErr w:type="spellStart"/>
            <w:r w:rsidRPr="0078010E">
              <w:rPr>
                <w:color w:val="000000"/>
                <w:sz w:val="20"/>
                <w:lang w:eastAsia="es-GT"/>
              </w:rPr>
              <w:t>MUXBAL</w:t>
            </w:r>
            <w:proofErr w:type="spellEnd"/>
            <w:r w:rsidRPr="0078010E">
              <w:rPr>
                <w:color w:val="000000"/>
                <w:sz w:val="20"/>
                <w:lang w:eastAsia="es-GT"/>
              </w:rPr>
              <w:t>, ALDEA PUERTA PARADA, SANTA CATARINA PÍNULA, GUATEMALA</w:t>
            </w:r>
          </w:p>
        </w:tc>
      </w:tr>
      <w:tr w:rsidR="0078010E" w:rsidRPr="0078010E" w:rsidTr="00852BA4">
        <w:trPr>
          <w:trHeight w:val="83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852BA4">
        <w:trPr>
          <w:trHeight w:val="57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DESARROLLO </w:t>
            </w:r>
            <w:r w:rsidR="00CF0296" w:rsidRPr="0078010E">
              <w:rPr>
                <w:color w:val="000000"/>
                <w:sz w:val="20"/>
                <w:lang w:eastAsia="es-GT"/>
              </w:rPr>
              <w:t>MUNICIPAL</w:t>
            </w:r>
            <w:r w:rsidRPr="0078010E">
              <w:rPr>
                <w:color w:val="000000"/>
                <w:sz w:val="20"/>
                <w:lang w:eastAsia="es-GT"/>
              </w:rPr>
              <w:t xml:space="preserve"> Y ORDENAMIENTO TERRITORIAL</w:t>
            </w:r>
          </w:p>
        </w:tc>
      </w:tr>
      <w:tr w:rsidR="0078010E" w:rsidRPr="0078010E" w:rsidTr="00852BA4">
        <w:trPr>
          <w:trHeight w:val="55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CF0296" w:rsidP="0078010E">
            <w:pPr>
              <w:spacing w:after="0" w:line="240" w:lineRule="auto"/>
              <w:rPr>
                <w:color w:val="000000"/>
                <w:sz w:val="20"/>
                <w:lang w:eastAsia="es-GT"/>
              </w:rPr>
            </w:pPr>
            <w:r w:rsidRPr="0078010E">
              <w:rPr>
                <w:color w:val="000000"/>
                <w:sz w:val="20"/>
                <w:lang w:eastAsia="es-GT"/>
              </w:rPr>
              <w:t>ÁREAS</w:t>
            </w:r>
            <w:r w:rsidR="0078010E" w:rsidRPr="0078010E">
              <w:rPr>
                <w:color w:val="000000"/>
                <w:sz w:val="20"/>
                <w:lang w:eastAsia="es-GT"/>
              </w:rPr>
              <w:t xml:space="preserve"> CON ORDENAMIENTO VIAL</w:t>
            </w:r>
          </w:p>
        </w:tc>
      </w:tr>
      <w:tr w:rsidR="0078010E" w:rsidRPr="0078010E" w:rsidTr="006A51E8">
        <w:trPr>
          <w:trHeight w:val="993"/>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BANQUETA PEATONAL EN SECTORES III Y VI DE ALDEA EL CARMEN, SANTA CATARINA PÍNULA,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004</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BANQUETA PEATONAL EN SECTORES III Y VI DE ALDEA EL CARMEN, SANTA CATARINA PÍNULA, GUATEMALA</w:t>
            </w:r>
          </w:p>
        </w:tc>
      </w:tr>
      <w:tr w:rsidR="0078010E" w:rsidRPr="0078010E" w:rsidTr="00852BA4">
        <w:trPr>
          <w:trHeight w:val="81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852BA4">
        <w:trPr>
          <w:trHeight w:val="535"/>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DESARROLLO </w:t>
            </w:r>
            <w:r w:rsidR="00CF0296" w:rsidRPr="0078010E">
              <w:rPr>
                <w:color w:val="000000"/>
                <w:sz w:val="20"/>
                <w:lang w:eastAsia="es-GT"/>
              </w:rPr>
              <w:t>MUNICIPAL</w:t>
            </w:r>
            <w:r w:rsidRPr="0078010E">
              <w:rPr>
                <w:color w:val="000000"/>
                <w:sz w:val="20"/>
                <w:lang w:eastAsia="es-GT"/>
              </w:rPr>
              <w:t xml:space="preserve"> Y ORDENAMIENTO TERRITORIAL</w:t>
            </w:r>
          </w:p>
        </w:tc>
      </w:tr>
      <w:tr w:rsidR="0078010E" w:rsidRPr="0078010E" w:rsidTr="00CF0296">
        <w:trPr>
          <w:trHeight w:val="857"/>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CF0296" w:rsidP="0078010E">
            <w:pPr>
              <w:spacing w:after="0" w:line="240" w:lineRule="auto"/>
              <w:rPr>
                <w:color w:val="000000"/>
                <w:sz w:val="20"/>
                <w:lang w:eastAsia="es-GT"/>
              </w:rPr>
            </w:pPr>
            <w:r w:rsidRPr="0078010E">
              <w:rPr>
                <w:color w:val="000000"/>
                <w:sz w:val="20"/>
                <w:lang w:eastAsia="es-GT"/>
              </w:rPr>
              <w:t>ÁREAS</w:t>
            </w:r>
            <w:r w:rsidR="0078010E" w:rsidRPr="0078010E">
              <w:rPr>
                <w:color w:val="000000"/>
                <w:sz w:val="20"/>
                <w:lang w:eastAsia="es-GT"/>
              </w:rPr>
              <w:t xml:space="preserve"> CON ORDENAMIENTO VIAL</w:t>
            </w:r>
          </w:p>
        </w:tc>
      </w:tr>
      <w:tr w:rsidR="0078010E" w:rsidRPr="0078010E" w:rsidTr="00852BA4">
        <w:trPr>
          <w:trHeight w:val="97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BANQUETA PEATONAL EN CALLE HACIA EL CAMINERO DE ALDEA EL CARMEN, SANTA CATARINA PÍNULA,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005</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BANQUETA PEATONAL EN CALLE HACIA EL CAMINERO DE ALDEA EL CARMEN, SANTA CATARINA PÍNULA, GUATEMALA</w:t>
            </w:r>
          </w:p>
        </w:tc>
      </w:tr>
      <w:tr w:rsidR="0078010E" w:rsidRPr="0078010E" w:rsidTr="006A51E8">
        <w:trPr>
          <w:trHeight w:val="847"/>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19</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MOVILIDAD URBANA Y ESPACIOS PÚBLICOS</w:t>
            </w:r>
          </w:p>
        </w:tc>
      </w:tr>
      <w:tr w:rsidR="0078010E" w:rsidRPr="0078010E" w:rsidTr="00852BA4">
        <w:trPr>
          <w:trHeight w:val="422"/>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MEJORA DE LA GESTIÓN MUNICIPAL</w:t>
            </w:r>
          </w:p>
        </w:tc>
      </w:tr>
      <w:tr w:rsidR="0078010E" w:rsidRPr="0078010E" w:rsidTr="00852BA4">
        <w:trPr>
          <w:trHeight w:val="542"/>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Personas atendidas con calidad en los servicios municipales</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CALIDAD EN LOS SERVICIOS MUNICIPALES</w:t>
            </w:r>
          </w:p>
        </w:tc>
      </w:tr>
      <w:tr w:rsidR="0078010E" w:rsidRPr="0078010E" w:rsidTr="00852BA4">
        <w:trPr>
          <w:trHeight w:val="83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CONSTRUCCIÓN COMISARIA PARA LA POLICÍA MUNICIPAL, ALDEA PIEDRA PARADA EL ROSARIO, SANTA CATARINA PINULA, GUATEMALA</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CONSTRUCCIÓN COMISARIA PARA LA POLICÍA MUNICIPAL, ALDEA PIEDRA PARADA EL ROSARIO, SANTA CATARINA PINULA, GUATEMALA</w:t>
            </w:r>
          </w:p>
        </w:tc>
      </w:tr>
      <w:tr w:rsidR="0078010E" w:rsidRPr="0078010E" w:rsidTr="00852BA4">
        <w:trPr>
          <w:trHeight w:val="1553"/>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Resultado Estratégico de Desarrollo</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Lograr la cobertura sanitaria universal, en particular la protección contra los riesgos financieros, el acceso a servicios de salud, esenciales de calidad y el acceso a medicamentos y vacunas seguras, eficaces, asequibles y de calidad para todos.</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21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APOYO A LA SALUD PREVENTIVA</w:t>
            </w:r>
          </w:p>
        </w:tc>
      </w:tr>
      <w:tr w:rsidR="0078010E" w:rsidRPr="0078010E" w:rsidTr="00852BA4">
        <w:trPr>
          <w:trHeight w:val="557"/>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005</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FOMENTO DE LA SALUD Y MEDICINA PREVENTIVA</w:t>
            </w:r>
          </w:p>
        </w:tc>
      </w:tr>
      <w:tr w:rsidR="0078010E" w:rsidRPr="0078010E" w:rsidTr="00852BA4">
        <w:trPr>
          <w:trHeight w:val="125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Personas atendidas en servicios de consulta externa por enfermedades transmisibles y no transmisibles (infecciosas y parasitarias) (</w:t>
            </w:r>
            <w:proofErr w:type="spellStart"/>
            <w:r w:rsidRPr="0078010E">
              <w:rPr>
                <w:color w:val="000000"/>
                <w:sz w:val="20"/>
                <w:lang w:eastAsia="es-GT"/>
              </w:rPr>
              <w:t>MSPAS</w:t>
            </w:r>
            <w:proofErr w:type="spellEnd"/>
            <w:r w:rsidRPr="0078010E">
              <w:rPr>
                <w:color w:val="000000"/>
                <w:sz w:val="20"/>
                <w:lang w:eastAsia="es-GT"/>
              </w:rPr>
              <w:t>)</w:t>
            </w:r>
            <w:r w:rsidRPr="0078010E">
              <w:rPr>
                <w:color w:val="000000"/>
                <w:sz w:val="20"/>
                <w:lang w:eastAsia="es-GT"/>
              </w:rPr>
              <w:br/>
              <w:t xml:space="preserve">Intervención de la municipalidad: </w:t>
            </w:r>
            <w:r w:rsidRPr="0078010E">
              <w:rPr>
                <w:color w:val="000000"/>
                <w:sz w:val="20"/>
                <w:lang w:eastAsia="es-GT"/>
              </w:rPr>
              <w:br/>
              <w:t>Clínica y farmacias municipales</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POBLACIÓN CON SERVICIOS DE PREVENCIÓN Y PROMOCIÓN DE LA SALUD</w:t>
            </w:r>
          </w:p>
        </w:tc>
      </w:tr>
      <w:tr w:rsidR="0078010E" w:rsidRPr="0078010E" w:rsidTr="00852BA4">
        <w:trPr>
          <w:trHeight w:val="784"/>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(Actividad)</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APOYO A LA SALUD A BENEFICIO DE LA POBLACIÓN DE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Actividad</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APOYO A LA SALUD A BENEFICIO DE LA POBLACIÓN DE SANTA CATARINA PINULA, GUATEMALA</w:t>
            </w:r>
          </w:p>
        </w:tc>
      </w:tr>
      <w:tr w:rsidR="0078010E" w:rsidRPr="0078010E" w:rsidTr="00852BA4">
        <w:trPr>
          <w:trHeight w:val="54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23</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DISMINUCIÓN DE LA POBREZA Y POBREZA EXTREMA</w:t>
            </w:r>
          </w:p>
        </w:tc>
      </w:tr>
      <w:tr w:rsidR="0078010E" w:rsidRPr="0078010E" w:rsidTr="00852BA4">
        <w:trPr>
          <w:trHeight w:val="381"/>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000</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SIN SUBPROGRAMA</w:t>
            </w:r>
          </w:p>
        </w:tc>
      </w:tr>
      <w:tr w:rsidR="0078010E" w:rsidRPr="0078010E" w:rsidTr="00852BA4">
        <w:trPr>
          <w:trHeight w:val="697"/>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CARRETERAS Y CAMINOS TERCIARIOS</w:t>
            </w:r>
          </w:p>
        </w:tc>
      </w:tr>
      <w:tr w:rsidR="0078010E" w:rsidRPr="0078010E" w:rsidTr="00852BA4">
        <w:trPr>
          <w:trHeight w:val="708"/>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(Actividad)</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CONSERVACIÓN A LA INFRAESTRUCTURA DEL MUNICIPIO DE SANTA CATARINA PINULA</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Actividad</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CONSERVACIÓN A LA INFRAESTRUCTURA DEL MUNICIPIO DE SANTA CATARINA PINULA</w:t>
            </w:r>
          </w:p>
        </w:tc>
      </w:tr>
      <w:tr w:rsidR="0078010E" w:rsidRPr="0078010E" w:rsidTr="00852BA4">
        <w:trPr>
          <w:trHeight w:val="946"/>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23</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DISMINUCIÓN DE LA POBREZA Y POBREZA EXTREMA</w:t>
            </w:r>
          </w:p>
        </w:tc>
      </w:tr>
      <w:tr w:rsidR="0078010E" w:rsidRPr="0078010E" w:rsidTr="00852BA4">
        <w:trPr>
          <w:trHeight w:val="69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000</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SIN SUBPROGRAMA</w:t>
            </w:r>
          </w:p>
        </w:tc>
      </w:tr>
      <w:tr w:rsidR="0078010E" w:rsidRPr="0078010E" w:rsidTr="00852BA4">
        <w:trPr>
          <w:trHeight w:val="691"/>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lastRenderedPageBreak/>
              <w:t xml:space="preserve">Producto </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CARRETERAS Y CAMINOS TERCIARIOS</w:t>
            </w:r>
          </w:p>
        </w:tc>
      </w:tr>
      <w:tr w:rsidR="0078010E" w:rsidRPr="0078010E" w:rsidTr="00852BA4">
        <w:trPr>
          <w:trHeight w:val="984"/>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MEJORAMIENTO CALLE Y CALLEJONES CON ASFALTO EN EL MUNICIPIO DE SANTA CATARINA PINULA</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MEJORAMIENTO CALLE Y CALLEJONES CON ASFALTO EN EL MUNICIPIO DE SANTA CATARINA PINULA</w:t>
            </w:r>
          </w:p>
        </w:tc>
      </w:tr>
      <w:tr w:rsidR="0078010E" w:rsidRPr="0078010E" w:rsidTr="00D63B03">
        <w:trPr>
          <w:trHeight w:val="984"/>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23</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DISMINUCIÓN DE LA POBREZA Y POBREZA EXTREMA</w:t>
            </w:r>
          </w:p>
        </w:tc>
      </w:tr>
      <w:tr w:rsidR="0078010E" w:rsidRPr="0078010E" w:rsidTr="00D63B03">
        <w:trPr>
          <w:trHeight w:val="700"/>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000</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SIN SUBPROGRAMA</w:t>
            </w:r>
          </w:p>
        </w:tc>
      </w:tr>
      <w:tr w:rsidR="0078010E" w:rsidRPr="0078010E" w:rsidTr="00D63B03">
        <w:trPr>
          <w:trHeight w:val="83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CARRETERAS Y CAMINOS TERCIARIOS</w:t>
            </w:r>
          </w:p>
        </w:tc>
      </w:tr>
      <w:tr w:rsidR="0078010E" w:rsidRPr="0078010E" w:rsidTr="00D63B03">
        <w:trPr>
          <w:trHeight w:val="849"/>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MEJORAMIENTO CALLE Y CALLEJONES EN ALDEAS DEL MUNICIPIO DE SANTA CATARINA PINULA, GUATEMALA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002</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MEJORAMIENTO CALLE Y CALLEJONES EN ALDEAS DEL MUNICIPIO DE SANTA CATARINA PINULA, GUATEMALA</w:t>
            </w:r>
          </w:p>
        </w:tc>
      </w:tr>
      <w:tr w:rsidR="0078010E" w:rsidRPr="0078010E" w:rsidTr="00852BA4">
        <w:trPr>
          <w:trHeight w:val="975"/>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Resultado Estratégico de Desarrollo</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El 100.0% de los municipios cuentan con planes de ordenamiento territorial integral que se implementan satisfactoriamente.</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Programa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23</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DISMINUCIÓN DE LA POBREZA Y POBREZA EXTREMA</w:t>
            </w:r>
          </w:p>
        </w:tc>
      </w:tr>
      <w:tr w:rsidR="0078010E" w:rsidRPr="0078010E" w:rsidTr="00883ECF">
        <w:trPr>
          <w:trHeight w:val="691"/>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jc w:val="both"/>
              <w:rPr>
                <w:color w:val="000000"/>
                <w:sz w:val="20"/>
                <w:lang w:eastAsia="es-GT"/>
              </w:rPr>
            </w:pPr>
            <w:r w:rsidRPr="0078010E">
              <w:rPr>
                <w:color w:val="000000"/>
                <w:sz w:val="20"/>
                <w:lang w:eastAsia="es-GT"/>
              </w:rPr>
              <w:t>No aplica</w:t>
            </w:r>
          </w:p>
        </w:tc>
        <w:tc>
          <w:tcPr>
            <w:tcW w:w="1228"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w:t>
            </w:r>
          </w:p>
        </w:tc>
        <w:tc>
          <w:tcPr>
            <w:tcW w:w="603"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Subprograma</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000</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SIN SUBPROGRAMA</w:t>
            </w:r>
          </w:p>
        </w:tc>
      </w:tr>
      <w:tr w:rsidR="0078010E" w:rsidRPr="0078010E" w:rsidTr="00852BA4">
        <w:trPr>
          <w:trHeight w:val="858"/>
        </w:trPr>
        <w:tc>
          <w:tcPr>
            <w:tcW w:w="96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Producto </w:t>
            </w:r>
          </w:p>
        </w:tc>
        <w:tc>
          <w:tcPr>
            <w:tcW w:w="1228" w:type="pct"/>
            <w:tcBorders>
              <w:top w:val="single" w:sz="4" w:space="0" w:color="auto"/>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 xml:space="preserve">Áreas con ordenamiento vial </w:t>
            </w:r>
          </w:p>
        </w:tc>
        <w:tc>
          <w:tcPr>
            <w:tcW w:w="603"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Proyecto (presupuestario)</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001</w:t>
            </w:r>
          </w:p>
        </w:tc>
        <w:tc>
          <w:tcPr>
            <w:tcW w:w="24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1217" w:type="pct"/>
            <w:tcBorders>
              <w:top w:val="single" w:sz="4" w:space="0" w:color="auto"/>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CARRETERAS Y CAMINOS TERCIARIOS</w:t>
            </w:r>
          </w:p>
        </w:tc>
      </w:tr>
      <w:tr w:rsidR="0078010E" w:rsidRPr="0078010E" w:rsidTr="00852BA4">
        <w:trPr>
          <w:trHeight w:val="828"/>
        </w:trPr>
        <w:tc>
          <w:tcPr>
            <w:tcW w:w="965" w:type="pct"/>
            <w:tcBorders>
              <w:top w:val="nil"/>
              <w:left w:val="single" w:sz="4" w:space="0" w:color="auto"/>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Intervenciones (Proyecto planificación)</w:t>
            </w:r>
          </w:p>
        </w:tc>
        <w:tc>
          <w:tcPr>
            <w:tcW w:w="1228" w:type="pct"/>
            <w:tcBorders>
              <w:top w:val="nil"/>
              <w:left w:val="nil"/>
              <w:bottom w:val="single" w:sz="4" w:space="0" w:color="auto"/>
              <w:right w:val="single" w:sz="4" w:space="0" w:color="auto"/>
            </w:tcBorders>
            <w:shd w:val="clear" w:color="000000" w:fill="DAEEF3"/>
            <w:vAlign w:val="center"/>
            <w:hideMark/>
          </w:tcPr>
          <w:p w:rsidR="0078010E" w:rsidRPr="0078010E" w:rsidRDefault="0078010E" w:rsidP="0078010E">
            <w:pPr>
              <w:spacing w:after="0" w:line="240" w:lineRule="auto"/>
              <w:rPr>
                <w:sz w:val="20"/>
                <w:lang w:eastAsia="es-GT"/>
              </w:rPr>
            </w:pPr>
            <w:r w:rsidRPr="0078010E">
              <w:rPr>
                <w:sz w:val="20"/>
                <w:lang w:eastAsia="es-GT"/>
              </w:rPr>
              <w:t>MEJORAMIENTO CALLE DE LA TOMATERA, SECTOR CENTRAL 3 DE ALDEA EL CARMEN, SANTA CATARINA PINULA</w:t>
            </w:r>
          </w:p>
        </w:tc>
        <w:tc>
          <w:tcPr>
            <w:tcW w:w="603"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Obra</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 </w:t>
            </w:r>
          </w:p>
        </w:tc>
        <w:tc>
          <w:tcPr>
            <w:tcW w:w="24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jc w:val="center"/>
              <w:rPr>
                <w:color w:val="000000"/>
                <w:sz w:val="20"/>
                <w:lang w:eastAsia="es-GT"/>
              </w:rPr>
            </w:pPr>
            <w:r w:rsidRPr="0078010E">
              <w:rPr>
                <w:color w:val="000000"/>
                <w:sz w:val="20"/>
                <w:lang w:eastAsia="es-GT"/>
              </w:rPr>
              <w:t>003</w:t>
            </w:r>
          </w:p>
        </w:tc>
        <w:tc>
          <w:tcPr>
            <w:tcW w:w="1217" w:type="pct"/>
            <w:tcBorders>
              <w:top w:val="nil"/>
              <w:left w:val="nil"/>
              <w:bottom w:val="single" w:sz="4" w:space="0" w:color="auto"/>
              <w:right w:val="single" w:sz="4" w:space="0" w:color="auto"/>
            </w:tcBorders>
            <w:shd w:val="clear" w:color="000000" w:fill="B8CCE4"/>
            <w:vAlign w:val="center"/>
            <w:hideMark/>
          </w:tcPr>
          <w:p w:rsidR="0078010E" w:rsidRPr="0078010E" w:rsidRDefault="0078010E" w:rsidP="0078010E">
            <w:pPr>
              <w:spacing w:after="0" w:line="240" w:lineRule="auto"/>
              <w:rPr>
                <w:color w:val="000000"/>
                <w:sz w:val="20"/>
                <w:lang w:eastAsia="es-GT"/>
              </w:rPr>
            </w:pPr>
            <w:r w:rsidRPr="0078010E">
              <w:rPr>
                <w:color w:val="000000"/>
                <w:sz w:val="20"/>
                <w:lang w:eastAsia="es-GT"/>
              </w:rPr>
              <w:t>MEJORAMIENTO CALLE DE LA TOMATERA, SECTOR CENTRAL 3 DE ALDEA EL CARMEN, SANTA CATARINA PINULA</w:t>
            </w:r>
          </w:p>
        </w:tc>
      </w:tr>
    </w:tbl>
    <w:p w:rsidR="00120E06" w:rsidRDefault="00120E06" w:rsidP="00120E06">
      <w:pPr>
        <w:autoSpaceDE w:val="0"/>
        <w:autoSpaceDN w:val="0"/>
        <w:adjustRightInd w:val="0"/>
        <w:spacing w:after="0" w:line="360" w:lineRule="auto"/>
        <w:jc w:val="both"/>
        <w:rPr>
          <w:rFonts w:ascii="Century Gothic" w:hAnsi="Century Gothic" w:cs="Arial"/>
          <w:szCs w:val="24"/>
        </w:rPr>
      </w:pPr>
    </w:p>
    <w:p w:rsidR="00AD0BEF" w:rsidRPr="005D3A1A" w:rsidRDefault="009A62CF" w:rsidP="009A62CF">
      <w:pPr>
        <w:rPr>
          <w:rFonts w:ascii="Century Gothic" w:hAnsi="Century Gothic" w:cs="Arial"/>
          <w:szCs w:val="24"/>
        </w:rPr>
      </w:pPr>
      <w:r w:rsidRPr="005D3A1A">
        <w:rPr>
          <w:rFonts w:ascii="Helvetica" w:hAnsi="Helvetica" w:cs="Arial"/>
          <w:b/>
          <w:sz w:val="24"/>
          <w:szCs w:val="24"/>
        </w:rPr>
        <w:lastRenderedPageBreak/>
        <w:t>VII.</w:t>
      </w:r>
      <w:r w:rsidR="008D5E42" w:rsidRPr="005D3A1A">
        <w:rPr>
          <w:rFonts w:ascii="Helvetica" w:hAnsi="Helvetica" w:cs="Arial"/>
          <w:b/>
          <w:sz w:val="24"/>
          <w:szCs w:val="24"/>
        </w:rPr>
        <w:t>3</w:t>
      </w:r>
      <w:r w:rsidRPr="005D3A1A">
        <w:rPr>
          <w:rFonts w:ascii="Helvetica" w:hAnsi="Helvetica" w:cs="Arial"/>
          <w:b/>
          <w:sz w:val="24"/>
          <w:szCs w:val="24"/>
        </w:rPr>
        <w:t xml:space="preserve"> Matriz de Proyectos con Fondos de Funcionamiento 2021</w:t>
      </w:r>
    </w:p>
    <w:tbl>
      <w:tblPr>
        <w:tblW w:w="5807" w:type="pct"/>
        <w:tblInd w:w="-1206" w:type="dxa"/>
        <w:tblLayout w:type="fixed"/>
        <w:tblCellMar>
          <w:left w:w="70" w:type="dxa"/>
          <w:right w:w="70" w:type="dxa"/>
        </w:tblCellMar>
        <w:tblLook w:val="04A0" w:firstRow="1" w:lastRow="0" w:firstColumn="1" w:lastColumn="0" w:noHBand="0" w:noVBand="1"/>
      </w:tblPr>
      <w:tblGrid>
        <w:gridCol w:w="851"/>
        <w:gridCol w:w="4112"/>
        <w:gridCol w:w="3538"/>
        <w:gridCol w:w="3403"/>
        <w:gridCol w:w="993"/>
        <w:gridCol w:w="1456"/>
        <w:gridCol w:w="1525"/>
        <w:gridCol w:w="1415"/>
      </w:tblGrid>
      <w:tr w:rsidR="009A62CF" w:rsidRPr="009A62CF" w:rsidTr="009A62CF">
        <w:trPr>
          <w:trHeight w:val="405"/>
        </w:trPr>
        <w:tc>
          <w:tcPr>
            <w:tcW w:w="246"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Producto</w:t>
            </w:r>
          </w:p>
        </w:tc>
        <w:tc>
          <w:tcPr>
            <w:tcW w:w="1189"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Acciones, proyectos, Actividades u obras</w:t>
            </w:r>
          </w:p>
        </w:tc>
        <w:tc>
          <w:tcPr>
            <w:tcW w:w="1023"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Departamento y/o Dirección Solicitante</w:t>
            </w:r>
          </w:p>
        </w:tc>
        <w:tc>
          <w:tcPr>
            <w:tcW w:w="984" w:type="pct"/>
            <w:vMerge w:val="restart"/>
            <w:tcBorders>
              <w:top w:val="nil"/>
              <w:left w:val="single" w:sz="4" w:space="0" w:color="auto"/>
              <w:bottom w:val="single" w:sz="4" w:space="0" w:color="000000"/>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Ubicación de Acción, proyecto, actividad, servicio U obra</w:t>
            </w:r>
          </w:p>
        </w:tc>
        <w:tc>
          <w:tcPr>
            <w:tcW w:w="287"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 xml:space="preserve"> Unidad de Medida </w:t>
            </w:r>
          </w:p>
        </w:tc>
        <w:tc>
          <w:tcPr>
            <w:tcW w:w="421" w:type="pct"/>
            <w:tcBorders>
              <w:top w:val="nil"/>
              <w:left w:val="nil"/>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 xml:space="preserve"> Meta Programada </w:t>
            </w:r>
          </w:p>
        </w:tc>
        <w:tc>
          <w:tcPr>
            <w:tcW w:w="441"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 xml:space="preserve"> Monto Estimado </w:t>
            </w:r>
          </w:p>
        </w:tc>
        <w:tc>
          <w:tcPr>
            <w:tcW w:w="409" w:type="pct"/>
            <w:vMerge w:val="restart"/>
            <w:tcBorders>
              <w:top w:val="nil"/>
              <w:left w:val="single" w:sz="4" w:space="0" w:color="auto"/>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 xml:space="preserve"> MES  PARA EL  INICIO DEL PROCESO DE CONTRATACIÓN </w:t>
            </w:r>
          </w:p>
        </w:tc>
      </w:tr>
      <w:tr w:rsidR="009A62CF" w:rsidRPr="009A62CF" w:rsidTr="00623E7F">
        <w:trPr>
          <w:trHeight w:val="491"/>
        </w:trPr>
        <w:tc>
          <w:tcPr>
            <w:tcW w:w="246"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1189"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1023"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984" w:type="pct"/>
            <w:vMerge/>
            <w:tcBorders>
              <w:top w:val="nil"/>
              <w:left w:val="single" w:sz="4" w:space="0" w:color="auto"/>
              <w:bottom w:val="single" w:sz="4" w:space="0" w:color="000000"/>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287"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421" w:type="pct"/>
            <w:tcBorders>
              <w:top w:val="nil"/>
              <w:left w:val="nil"/>
              <w:bottom w:val="single" w:sz="4" w:space="0" w:color="auto"/>
              <w:right w:val="single" w:sz="4" w:space="0" w:color="auto"/>
            </w:tcBorders>
            <w:shd w:val="clear" w:color="000000" w:fill="1F497D"/>
            <w:vAlign w:val="center"/>
            <w:hideMark/>
          </w:tcPr>
          <w:p w:rsidR="009A62CF" w:rsidRPr="009A62CF" w:rsidRDefault="009A62CF" w:rsidP="009A62CF">
            <w:pPr>
              <w:spacing w:after="0" w:line="240" w:lineRule="auto"/>
              <w:jc w:val="center"/>
              <w:rPr>
                <w:rFonts w:ascii="Century Gothic" w:hAnsi="Century Gothic"/>
                <w:b/>
                <w:bCs/>
                <w:color w:val="FFFFFF"/>
                <w:sz w:val="16"/>
                <w:szCs w:val="20"/>
                <w:lang w:eastAsia="es-GT"/>
              </w:rPr>
            </w:pPr>
            <w:r w:rsidRPr="009A62CF">
              <w:rPr>
                <w:rFonts w:ascii="Century Gothic" w:hAnsi="Century Gothic"/>
                <w:b/>
                <w:bCs/>
                <w:color w:val="FFFFFF"/>
                <w:sz w:val="16"/>
                <w:szCs w:val="20"/>
                <w:lang w:eastAsia="es-GT"/>
              </w:rPr>
              <w:t xml:space="preserve"> Cantidad </w:t>
            </w:r>
          </w:p>
        </w:tc>
        <w:tc>
          <w:tcPr>
            <w:tcW w:w="441"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c>
          <w:tcPr>
            <w:tcW w:w="409" w:type="pct"/>
            <w:vMerge/>
            <w:tcBorders>
              <w:top w:val="nil"/>
              <w:left w:val="single" w:sz="4" w:space="0" w:color="auto"/>
              <w:bottom w:val="single" w:sz="4" w:space="0" w:color="auto"/>
              <w:right w:val="single" w:sz="4" w:space="0" w:color="auto"/>
            </w:tcBorders>
            <w:vAlign w:val="center"/>
            <w:hideMark/>
          </w:tcPr>
          <w:p w:rsidR="009A62CF" w:rsidRPr="009A62CF" w:rsidRDefault="009A62CF" w:rsidP="009A62CF">
            <w:pPr>
              <w:spacing w:after="0" w:line="240" w:lineRule="auto"/>
              <w:rPr>
                <w:rFonts w:ascii="Century Gothic" w:hAnsi="Century Gothic"/>
                <w:b/>
                <w:bCs/>
                <w:color w:val="FFFFFF"/>
                <w:sz w:val="16"/>
                <w:szCs w:val="20"/>
                <w:lang w:eastAsia="es-GT"/>
              </w:rPr>
            </w:pPr>
          </w:p>
        </w:tc>
      </w:tr>
      <w:tr w:rsidR="009A62CF" w:rsidRPr="009A62CF" w:rsidTr="009A62CF">
        <w:trPr>
          <w:trHeight w:val="641"/>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w:t>
            </w:r>
          </w:p>
        </w:tc>
        <w:tc>
          <w:tcPr>
            <w:tcW w:w="118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Mantenimiento y reparación de Salones Municipales</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Servicios Públicos</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20.00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125,000.00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9A62CF">
        <w:trPr>
          <w:trHeight w:val="836"/>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w:t>
            </w:r>
          </w:p>
        </w:tc>
        <w:tc>
          <w:tcPr>
            <w:tcW w:w="118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Arrendamiento de radios transmisores para uso de las Unidades de </w:t>
            </w:r>
            <w:proofErr w:type="spellStart"/>
            <w:r w:rsidRPr="009A62CF">
              <w:rPr>
                <w:rFonts w:ascii="Century Gothic" w:hAnsi="Century Gothic"/>
                <w:color w:val="000000"/>
                <w:sz w:val="16"/>
                <w:szCs w:val="20"/>
                <w:lang w:eastAsia="es-GT"/>
              </w:rPr>
              <w:t>Transpinula</w:t>
            </w:r>
            <w:proofErr w:type="spellEnd"/>
            <w:r w:rsidRPr="009A62CF">
              <w:rPr>
                <w:rFonts w:ascii="Century Gothic" w:hAnsi="Century Gothic"/>
                <w:color w:val="000000"/>
                <w:sz w:val="16"/>
                <w:szCs w:val="20"/>
                <w:lang w:eastAsia="es-GT"/>
              </w:rPr>
              <w:t xml:space="preserve"> de la Municipalidad de Santa Catarina Pinula.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Aldeas El Carmen y Cuchilla del Carmen, zona 10 del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167,400.00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Enero 2021</w:t>
            </w:r>
          </w:p>
        </w:tc>
      </w:tr>
      <w:tr w:rsidR="009A62CF" w:rsidRPr="009A62CF" w:rsidTr="009A62CF">
        <w:trPr>
          <w:trHeight w:val="84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w:t>
            </w:r>
          </w:p>
        </w:tc>
        <w:tc>
          <w:tcPr>
            <w:tcW w:w="118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Contratación del servicio de mantenimiento de llantas para las unidades del sistema de transporte </w:t>
            </w:r>
            <w:proofErr w:type="spellStart"/>
            <w:r w:rsidRPr="009A62CF">
              <w:rPr>
                <w:rFonts w:ascii="Century Gothic" w:hAnsi="Century Gothic"/>
                <w:color w:val="000000"/>
                <w:sz w:val="16"/>
                <w:szCs w:val="20"/>
                <w:lang w:eastAsia="es-GT"/>
              </w:rPr>
              <w:t>Transpinula</w:t>
            </w:r>
            <w:proofErr w:type="spellEnd"/>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Aldeas El Carmen y Cuchilla del Carmen, zona 10 del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200,000.00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Junio 2021</w:t>
            </w:r>
          </w:p>
        </w:tc>
      </w:tr>
      <w:tr w:rsidR="009A62CF" w:rsidRPr="009A62CF" w:rsidTr="00A3145B">
        <w:trPr>
          <w:trHeight w:val="70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4</w:t>
            </w:r>
          </w:p>
        </w:tc>
        <w:tc>
          <w:tcPr>
            <w:tcW w:w="118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Suministro de Alimentos preparados para personal de la Coordinación de Educación de la Municipalidad de Santa Catarina Pinula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Mes</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12.00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w:t>
            </w:r>
            <w:r>
              <w:rPr>
                <w:rFonts w:ascii="Century Gothic" w:hAnsi="Century Gothic"/>
                <w:color w:val="000000"/>
                <w:sz w:val="16"/>
                <w:szCs w:val="20"/>
                <w:lang w:eastAsia="es-GT"/>
              </w:rPr>
              <w:t xml:space="preserve"> </w:t>
            </w:r>
            <w:r w:rsidRPr="009A62CF">
              <w:rPr>
                <w:rFonts w:ascii="Century Gothic" w:hAnsi="Century Gothic"/>
                <w:color w:val="000000"/>
                <w:sz w:val="16"/>
                <w:szCs w:val="20"/>
                <w:lang w:eastAsia="es-GT"/>
              </w:rPr>
              <w:t xml:space="preserve">      251,066.00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A3145B">
        <w:trPr>
          <w:trHeight w:val="826"/>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5</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Maquinas elípticas para el departamento de Desarrollo Humano e Integral de la Municipalidad de Santa Catarina Pinula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4.00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108,000.00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A3145B">
        <w:trPr>
          <w:trHeight w:val="81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6</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Tela para niños de escuelas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405,600.00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A3145B">
        <w:trPr>
          <w:trHeight w:val="803"/>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7</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Compra de Útiles escolares para niños de escasos recursos del municipio de Santa Catarina Pinula, departamento de Guatemala </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520,000.00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Abril 2021.</w:t>
            </w:r>
          </w:p>
        </w:tc>
      </w:tr>
      <w:tr w:rsidR="009A62CF" w:rsidRPr="009A62CF" w:rsidTr="00A3145B">
        <w:trPr>
          <w:trHeight w:val="942"/>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8</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Contratación del Servicio de mantenimiento de edificios municipales donde  funcionan servicios de salud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2.00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700,000.00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Abril 2021.</w:t>
            </w:r>
          </w:p>
        </w:tc>
      </w:tr>
      <w:tr w:rsidR="009A62CF" w:rsidRPr="009A62CF" w:rsidTr="00A3145B">
        <w:trPr>
          <w:trHeight w:val="79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9</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medicamentos para tratamiento específico de enfermedades infecto-contagiosas, a beneficio de los vecinos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4.00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A3145B">
        <w:trPr>
          <w:trHeight w:val="833"/>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lastRenderedPageBreak/>
              <w:t>10</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Adquisición de pruebas de tamizaje rápido en casos de enfermedades infecto-contagiosas, para vecinos del municipio de Santa Catarina Pinula, Departamento de Guatemala</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2.00</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E014E6">
        <w:trPr>
          <w:trHeight w:val="84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11</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equipo de rescate y contra incendios para cuerpo de bomberos de la municipalidad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3A3A7D">
        <w:trPr>
          <w:trHeight w:val="12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12</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Mobiliario de oficina para equipar clínicas médicas, área administrativa y base de paramédicos/bomberos a cargo de la Coordinación de Salud de la Municipalidad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Desarrollo Social y Económico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E014E6">
        <w:trPr>
          <w:trHeight w:val="60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13</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Arrendamiento de radiotransmisores y consola de monitoreo para uso de la Municipalidad de Santa Catarina Pinula.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Administrativa</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250.00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Octubre 2021</w:t>
            </w:r>
          </w:p>
        </w:tc>
      </w:tr>
      <w:tr w:rsidR="009A62CF" w:rsidRPr="009A62CF" w:rsidTr="00E014E6">
        <w:trPr>
          <w:trHeight w:val="556"/>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14</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Mantenimiento de pozos mecánicos de la parte Baja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7.00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840,000.00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3A3A7D">
        <w:trPr>
          <w:trHeight w:val="80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15</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Mantenimiento de pozos mecánicos de la parte Alta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7.00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840,000.00 </w:t>
            </w:r>
          </w:p>
        </w:tc>
        <w:tc>
          <w:tcPr>
            <w:tcW w:w="409"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jul-21</w:t>
            </w:r>
          </w:p>
        </w:tc>
      </w:tr>
      <w:tr w:rsidR="009A62CF" w:rsidRPr="009A62CF" w:rsidTr="00A3145B">
        <w:trPr>
          <w:trHeight w:val="7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16</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Mantenimiento de pozos mecánicos de la parte Media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7.00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840,000.00 </w:t>
            </w:r>
          </w:p>
        </w:tc>
        <w:tc>
          <w:tcPr>
            <w:tcW w:w="409"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Septiembre 2021</w:t>
            </w:r>
          </w:p>
        </w:tc>
      </w:tr>
      <w:tr w:rsidR="009A62CF" w:rsidRPr="009A62CF" w:rsidTr="00A3145B">
        <w:trPr>
          <w:trHeight w:val="82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17</w:t>
            </w: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motores eléctricos a utilizarse en la red municipal de Agua Potable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10.00</w:t>
            </w:r>
          </w:p>
        </w:tc>
        <w:tc>
          <w:tcPr>
            <w:tcW w:w="44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600,000.00 </w:t>
            </w:r>
          </w:p>
        </w:tc>
        <w:tc>
          <w:tcPr>
            <w:tcW w:w="409"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Abril 2020</w:t>
            </w:r>
          </w:p>
        </w:tc>
      </w:tr>
      <w:tr w:rsidR="009A62CF" w:rsidRPr="009A62CF" w:rsidTr="00A3145B">
        <w:trPr>
          <w:trHeight w:val="73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18</w:t>
            </w: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bombas eléctricas a utilizarse en la red municipal de Agua Potable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240,000.00 </w:t>
            </w:r>
          </w:p>
        </w:tc>
        <w:tc>
          <w:tcPr>
            <w:tcW w:w="409"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Abril 2020</w:t>
            </w:r>
          </w:p>
        </w:tc>
      </w:tr>
      <w:tr w:rsidR="009A62CF" w:rsidRPr="009A62CF" w:rsidTr="00A3145B">
        <w:trPr>
          <w:trHeight w:val="556"/>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19</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Hipoclorito de Sodio al 5% para Cloración de los pozos municipales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28.00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850,000.00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7C7DCD">
        <w:trPr>
          <w:trHeight w:val="798"/>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Contratación del Servicio de toma de muestras y análisis de laboratorio para verificar la calidad del servicio de agua que presta la municipalidad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91.00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455,000.00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7C7DCD">
        <w:trPr>
          <w:trHeight w:val="833"/>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lastRenderedPageBreak/>
              <w:t>21</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agua por medio de cisternas para el municipio de Santa Catarina Pinula, departamento de Guatemala</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125,000.00 </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Junio 2021</w:t>
            </w:r>
          </w:p>
        </w:tc>
      </w:tr>
      <w:tr w:rsidR="009A62CF" w:rsidRPr="009A62CF" w:rsidTr="007C7DCD">
        <w:trPr>
          <w:trHeight w:val="986"/>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22</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Alquiler de Camiones Tipo Cisterna para uso de la dirección de Agua y Saneamiento de la Municipalidad de Santa Catarina Pinula, departamento de Guatemala</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125,000.00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Septiembre 2021</w:t>
            </w:r>
          </w:p>
        </w:tc>
      </w:tr>
      <w:tr w:rsidR="009A62CF" w:rsidRPr="009A62CF" w:rsidTr="007C7DCD">
        <w:trPr>
          <w:trHeight w:val="999"/>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23</w:t>
            </w: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materiales para uso del departamento de Aguas de la Municipalidad de Santa Catarina Pinula del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7C7DCD">
        <w:trPr>
          <w:trHeight w:val="972"/>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2CF" w:rsidRPr="00A3145B" w:rsidRDefault="00A3145B" w:rsidP="00A3145B">
            <w:pPr>
              <w:spacing w:after="0" w:line="240" w:lineRule="auto"/>
              <w:jc w:val="center"/>
              <w:rPr>
                <w:rFonts w:ascii="Century Gothic" w:hAnsi="Century Gothic"/>
                <w:color w:val="000000"/>
                <w:sz w:val="16"/>
                <w:lang w:eastAsia="es-GT"/>
              </w:rPr>
            </w:pPr>
            <w:r w:rsidRPr="00A3145B">
              <w:rPr>
                <w:rFonts w:ascii="Century Gothic" w:hAnsi="Century Gothic"/>
                <w:color w:val="000000"/>
                <w:sz w:val="16"/>
                <w:lang w:eastAsia="es-GT"/>
              </w:rPr>
              <w:t>24</w:t>
            </w:r>
          </w:p>
          <w:p w:rsidR="009A62CF" w:rsidRPr="009A62CF" w:rsidRDefault="009A62CF" w:rsidP="009A62CF">
            <w:pPr>
              <w:spacing w:after="0" w:line="240" w:lineRule="auto"/>
              <w:rPr>
                <w:color w:val="000000"/>
                <w:sz w:val="16"/>
                <w:lang w:eastAsia="es-GT"/>
              </w:rPr>
            </w:pP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materiales para uso del departamento de Saneamiento de la Municipalidad de Santa Catarina Pinula del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Junio 2021</w:t>
            </w:r>
          </w:p>
        </w:tc>
      </w:tr>
      <w:tr w:rsidR="009A62CF" w:rsidRPr="009A62CF" w:rsidTr="007C7DCD">
        <w:trPr>
          <w:trHeight w:val="985"/>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25</w:t>
            </w: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Compra de materiales para uso de la Dirección de Agua y Saneamiento de la Municipalidad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000000" w:fill="FFFFFF"/>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300,000.00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Septiembre 2021</w:t>
            </w:r>
          </w:p>
        </w:tc>
      </w:tr>
      <w:tr w:rsidR="009A62CF" w:rsidRPr="009A62CF" w:rsidTr="007C7DCD">
        <w:trPr>
          <w:trHeight w:val="971"/>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26</w:t>
            </w:r>
          </w:p>
        </w:tc>
        <w:tc>
          <w:tcPr>
            <w:tcW w:w="1189" w:type="pct"/>
            <w:tcBorders>
              <w:top w:val="single" w:sz="4" w:space="0" w:color="auto"/>
              <w:left w:val="nil"/>
              <w:bottom w:val="single" w:sz="4" w:space="0" w:color="auto"/>
              <w:right w:val="single" w:sz="4" w:space="0" w:color="auto"/>
            </w:tcBorders>
            <w:shd w:val="clear" w:color="000000" w:fill="FFFFFF"/>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Compra de Hand </w:t>
            </w:r>
            <w:proofErr w:type="spellStart"/>
            <w:r w:rsidRPr="009A62CF">
              <w:rPr>
                <w:rFonts w:ascii="Century Gothic" w:hAnsi="Century Gothic"/>
                <w:color w:val="000000"/>
                <w:sz w:val="16"/>
                <w:szCs w:val="20"/>
                <w:lang w:eastAsia="es-GT"/>
              </w:rPr>
              <w:t>Held</w:t>
            </w:r>
            <w:proofErr w:type="spellEnd"/>
            <w:r w:rsidRPr="009A62CF">
              <w:rPr>
                <w:rFonts w:ascii="Century Gothic" w:hAnsi="Century Gothic"/>
                <w:color w:val="000000"/>
                <w:sz w:val="16"/>
                <w:szCs w:val="20"/>
                <w:lang w:eastAsia="es-GT"/>
              </w:rPr>
              <w:t xml:space="preserve"> para toma de lecturas del consumo del servicio de Agua Potable  para el municipio de Santa Catarina Pinula, departamento de Guatemala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6.00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900,000.00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Julio 2021</w:t>
            </w:r>
          </w:p>
        </w:tc>
      </w:tr>
      <w:tr w:rsidR="009A62CF" w:rsidRPr="009A62CF" w:rsidTr="007C7DCD">
        <w:trPr>
          <w:trHeight w:val="985"/>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27</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Contratación del servicio de seguro para 30 unidades del sistema de Transporte Municipal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3A3A7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1,400,000.00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Enero 2021</w:t>
            </w:r>
          </w:p>
        </w:tc>
      </w:tr>
      <w:tr w:rsidR="009A62CF" w:rsidRPr="009A62CF" w:rsidTr="007C7DCD">
        <w:trPr>
          <w:trHeight w:val="986"/>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28</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Contratación del servicio de </w:t>
            </w:r>
            <w:proofErr w:type="spellStart"/>
            <w:r w:rsidRPr="009A62CF">
              <w:rPr>
                <w:rFonts w:ascii="Century Gothic" w:hAnsi="Century Gothic"/>
                <w:color w:val="000000"/>
                <w:sz w:val="16"/>
                <w:szCs w:val="20"/>
                <w:lang w:eastAsia="es-GT"/>
              </w:rPr>
              <w:t>Outsoursing</w:t>
            </w:r>
            <w:proofErr w:type="spellEnd"/>
            <w:r w:rsidRPr="009A62CF">
              <w:rPr>
                <w:rFonts w:ascii="Century Gothic" w:hAnsi="Century Gothic"/>
                <w:color w:val="000000"/>
                <w:sz w:val="16"/>
                <w:szCs w:val="20"/>
                <w:lang w:eastAsia="es-GT"/>
              </w:rPr>
              <w:t xml:space="preserve"> para la operación del sistema de Transporte Municipal del Municipio de Santa Catarina Pinula, departamento de Guatemala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1,902,000.00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Enero 2021</w:t>
            </w:r>
          </w:p>
        </w:tc>
      </w:tr>
      <w:tr w:rsidR="009A62CF" w:rsidRPr="009A62CF" w:rsidTr="007C7DCD">
        <w:trPr>
          <w:trHeight w:val="829"/>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29</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Contratación del Servicio de Sistema de Ingresos y Uso de </w:t>
            </w:r>
            <w:proofErr w:type="spellStart"/>
            <w:r w:rsidRPr="009A62CF">
              <w:rPr>
                <w:rFonts w:ascii="Century Gothic" w:hAnsi="Century Gothic"/>
                <w:color w:val="000000"/>
                <w:sz w:val="16"/>
                <w:szCs w:val="20"/>
                <w:lang w:eastAsia="es-GT"/>
              </w:rPr>
              <w:t>Transpinula</w:t>
            </w:r>
            <w:proofErr w:type="spellEnd"/>
            <w:r w:rsidRPr="009A62CF">
              <w:rPr>
                <w:rFonts w:ascii="Century Gothic" w:hAnsi="Century Gothic"/>
                <w:color w:val="000000"/>
                <w:sz w:val="16"/>
                <w:szCs w:val="20"/>
                <w:lang w:eastAsia="es-GT"/>
              </w:rPr>
              <w:t xml:space="preserve"> del municipio de Santa Catarina Pinula</w:t>
            </w:r>
          </w:p>
        </w:tc>
        <w:tc>
          <w:tcPr>
            <w:tcW w:w="1023"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1,825,800.00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Enero 2021</w:t>
            </w:r>
          </w:p>
        </w:tc>
      </w:tr>
      <w:tr w:rsidR="009A62CF" w:rsidRPr="009A62CF" w:rsidTr="00E33498">
        <w:trPr>
          <w:trHeight w:val="1117"/>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lastRenderedPageBreak/>
              <w:t>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Contratación para el suministro, transporte, almacenamiento y despacho de combustible tipo </w:t>
            </w:r>
            <w:proofErr w:type="spellStart"/>
            <w:r w:rsidRPr="009A62CF">
              <w:rPr>
                <w:rFonts w:ascii="Century Gothic" w:hAnsi="Century Gothic"/>
                <w:color w:val="000000"/>
                <w:sz w:val="16"/>
                <w:szCs w:val="20"/>
                <w:lang w:eastAsia="es-GT"/>
              </w:rPr>
              <w:t>diesel</w:t>
            </w:r>
            <w:proofErr w:type="spellEnd"/>
            <w:r w:rsidRPr="009A62CF">
              <w:rPr>
                <w:rFonts w:ascii="Century Gothic" w:hAnsi="Century Gothic"/>
                <w:color w:val="000000"/>
                <w:sz w:val="16"/>
                <w:szCs w:val="20"/>
                <w:lang w:eastAsia="es-GT"/>
              </w:rPr>
              <w:t xml:space="preserve"> </w:t>
            </w:r>
            <w:proofErr w:type="spellStart"/>
            <w:r w:rsidRPr="009A62CF">
              <w:rPr>
                <w:rFonts w:ascii="Century Gothic" w:hAnsi="Century Gothic"/>
                <w:color w:val="000000"/>
                <w:sz w:val="16"/>
                <w:szCs w:val="20"/>
                <w:lang w:eastAsia="es-GT"/>
              </w:rPr>
              <w:t>ULSD</w:t>
            </w:r>
            <w:proofErr w:type="spellEnd"/>
            <w:r w:rsidRPr="009A62CF">
              <w:rPr>
                <w:rFonts w:ascii="Century Gothic" w:hAnsi="Century Gothic"/>
                <w:color w:val="000000"/>
                <w:sz w:val="16"/>
                <w:szCs w:val="20"/>
                <w:lang w:eastAsia="es-GT"/>
              </w:rPr>
              <w:t xml:space="preserve"> para unidades del sistema de transporte </w:t>
            </w:r>
            <w:proofErr w:type="spellStart"/>
            <w:r w:rsidRPr="009A62CF">
              <w:rPr>
                <w:rFonts w:ascii="Century Gothic" w:hAnsi="Century Gothic"/>
                <w:color w:val="000000"/>
                <w:sz w:val="16"/>
                <w:szCs w:val="20"/>
                <w:lang w:eastAsia="es-GT"/>
              </w:rPr>
              <w:t>Transpinula</w:t>
            </w:r>
            <w:proofErr w:type="spellEnd"/>
            <w:r w:rsidRPr="009A62CF">
              <w:rPr>
                <w:rFonts w:ascii="Century Gothic" w:hAnsi="Century Gothic"/>
                <w:color w:val="000000"/>
                <w:sz w:val="16"/>
                <w:szCs w:val="20"/>
                <w:lang w:eastAsia="es-GT"/>
              </w:rPr>
              <w:t xml:space="preserve"> del municipio de Santa Catarina Pinula</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Municipal de Transporte</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1,738,366.00 </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7C7DCD">
        <w:trPr>
          <w:trHeight w:val="876"/>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31</w:t>
            </w:r>
          </w:p>
        </w:tc>
        <w:tc>
          <w:tcPr>
            <w:tcW w:w="1189" w:type="pct"/>
            <w:tcBorders>
              <w:top w:val="single" w:sz="4" w:space="0" w:color="auto"/>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Contratación De Seguro Con Cobertura Total Por Un Año Para La Flotilla De Vehículos Propiedad De La Municipalidad De Santa Catarina Pinula</w:t>
            </w:r>
          </w:p>
        </w:tc>
        <w:tc>
          <w:tcPr>
            <w:tcW w:w="1023" w:type="pct"/>
            <w:tcBorders>
              <w:top w:val="single" w:sz="4" w:space="0" w:color="auto"/>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Dirección Administrativa</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Mes</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62CF" w:rsidRPr="009A62CF" w:rsidRDefault="009A62CF" w:rsidP="007C7DCD">
            <w:pPr>
              <w:spacing w:after="0" w:line="240" w:lineRule="auto"/>
              <w:rPr>
                <w:rFonts w:ascii="Century Gothic" w:hAnsi="Century Gothic"/>
                <w:sz w:val="16"/>
                <w:szCs w:val="20"/>
                <w:lang w:eastAsia="es-GT"/>
              </w:rPr>
            </w:pPr>
            <w:r w:rsidRPr="009A62CF">
              <w:rPr>
                <w:rFonts w:ascii="Century Gothic" w:hAnsi="Century Gothic"/>
                <w:sz w:val="16"/>
                <w:szCs w:val="20"/>
                <w:lang w:eastAsia="es-GT"/>
              </w:rPr>
              <w:t xml:space="preserve"> Q </w:t>
            </w:r>
            <w:r w:rsidR="007C7DCD">
              <w:rPr>
                <w:rFonts w:ascii="Century Gothic" w:hAnsi="Century Gothic"/>
                <w:sz w:val="16"/>
                <w:szCs w:val="20"/>
                <w:lang w:eastAsia="es-GT"/>
              </w:rPr>
              <w:t xml:space="preserve"> </w:t>
            </w:r>
            <w:r w:rsidRPr="009A62CF">
              <w:rPr>
                <w:rFonts w:ascii="Century Gothic" w:hAnsi="Century Gothic"/>
                <w:sz w:val="16"/>
                <w:szCs w:val="20"/>
                <w:lang w:eastAsia="es-GT"/>
              </w:rPr>
              <w:t xml:space="preserve">    1,500,000.00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Enero 2021</w:t>
            </w:r>
          </w:p>
        </w:tc>
      </w:tr>
      <w:tr w:rsidR="009A62CF" w:rsidRPr="009A62CF" w:rsidTr="00E33498">
        <w:trPr>
          <w:trHeight w:val="802"/>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32</w:t>
            </w:r>
          </w:p>
        </w:tc>
        <w:tc>
          <w:tcPr>
            <w:tcW w:w="118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Suministro De Combustible Para Uso De Los Vehículos Y Maquinaria Utilizados Por La Municipalidad De Santa Catarina Pinula</w:t>
            </w:r>
          </w:p>
        </w:tc>
        <w:tc>
          <w:tcPr>
            <w:tcW w:w="1023"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Dirección Administrativa</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2,000,000.00 </w:t>
            </w:r>
          </w:p>
        </w:tc>
        <w:tc>
          <w:tcPr>
            <w:tcW w:w="40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E33498">
        <w:trPr>
          <w:trHeight w:val="983"/>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33</w:t>
            </w:r>
          </w:p>
        </w:tc>
        <w:tc>
          <w:tcPr>
            <w:tcW w:w="118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 xml:space="preserve">Compra de Filtros de Hierro y Manganeso para colocarse en los pozos mecánicos de El </w:t>
            </w:r>
            <w:proofErr w:type="spellStart"/>
            <w:r w:rsidRPr="009A62CF">
              <w:rPr>
                <w:rFonts w:ascii="Century Gothic" w:hAnsi="Century Gothic"/>
                <w:sz w:val="16"/>
                <w:szCs w:val="20"/>
                <w:lang w:eastAsia="es-GT"/>
              </w:rPr>
              <w:t>Huisital</w:t>
            </w:r>
            <w:proofErr w:type="spellEnd"/>
            <w:r w:rsidRPr="009A62CF">
              <w:rPr>
                <w:rFonts w:ascii="Century Gothic" w:hAnsi="Century Gothic"/>
                <w:sz w:val="16"/>
                <w:szCs w:val="20"/>
                <w:lang w:eastAsia="es-GT"/>
              </w:rPr>
              <w:t>, Canchón, Polideportivo y Cementerio El Carmen del municipio de Santa Catarina Pinula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4.00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4,000,000.00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Febrero 2021</w:t>
            </w:r>
          </w:p>
        </w:tc>
      </w:tr>
      <w:tr w:rsidR="009A62CF" w:rsidRPr="009A62CF" w:rsidTr="00E33498">
        <w:trPr>
          <w:trHeight w:val="714"/>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34</w:t>
            </w:r>
          </w:p>
        </w:tc>
        <w:tc>
          <w:tcPr>
            <w:tcW w:w="118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Compra de Medidores para los usuarios de agua del Municipio de Santa Catarina Pinula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4,000.00</w:t>
            </w:r>
          </w:p>
        </w:tc>
        <w:tc>
          <w:tcPr>
            <w:tcW w:w="441"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6,300,000.00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Marzo 2021</w:t>
            </w:r>
          </w:p>
        </w:tc>
      </w:tr>
      <w:tr w:rsidR="009A62CF" w:rsidRPr="009A62CF" w:rsidTr="009A62CF">
        <w:trPr>
          <w:trHeight w:val="81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35</w:t>
            </w:r>
          </w:p>
        </w:tc>
        <w:tc>
          <w:tcPr>
            <w:tcW w:w="118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Contratación del servicio de Automatización de los pozos mecánicos municipales del municipio de Santa Catarina Pinula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1.00</w:t>
            </w:r>
          </w:p>
        </w:tc>
        <w:tc>
          <w:tcPr>
            <w:tcW w:w="44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7C7DCD">
            <w:pPr>
              <w:spacing w:after="0" w:line="240" w:lineRule="auto"/>
              <w:rPr>
                <w:rFonts w:ascii="Century Gothic" w:hAnsi="Century Gothic"/>
                <w:sz w:val="16"/>
                <w:szCs w:val="20"/>
                <w:lang w:eastAsia="es-GT"/>
              </w:rPr>
            </w:pPr>
            <w:r w:rsidRPr="009A62CF">
              <w:rPr>
                <w:rFonts w:ascii="Century Gothic" w:hAnsi="Century Gothic"/>
                <w:sz w:val="16"/>
                <w:szCs w:val="20"/>
                <w:lang w:eastAsia="es-GT"/>
              </w:rPr>
              <w:t xml:space="preserve"> Q      1,809,163.20 </w:t>
            </w:r>
          </w:p>
        </w:tc>
        <w:tc>
          <w:tcPr>
            <w:tcW w:w="409"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Agosto 2021</w:t>
            </w:r>
          </w:p>
        </w:tc>
      </w:tr>
      <w:tr w:rsidR="009A62CF" w:rsidRPr="009A62CF" w:rsidTr="009A62CF">
        <w:trPr>
          <w:trHeight w:val="81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sz w:val="16"/>
                <w:szCs w:val="20"/>
                <w:lang w:eastAsia="es-GT"/>
              </w:rPr>
            </w:pPr>
            <w:r w:rsidRPr="009A62CF">
              <w:rPr>
                <w:rFonts w:ascii="Century Gothic" w:hAnsi="Century Gothic"/>
                <w:sz w:val="16"/>
                <w:szCs w:val="20"/>
                <w:lang w:eastAsia="es-GT"/>
              </w:rPr>
              <w:t>36</w:t>
            </w:r>
          </w:p>
        </w:tc>
        <w:tc>
          <w:tcPr>
            <w:tcW w:w="118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both"/>
              <w:rPr>
                <w:rFonts w:ascii="Century Gothic" w:hAnsi="Century Gothic"/>
                <w:sz w:val="16"/>
                <w:szCs w:val="20"/>
                <w:lang w:eastAsia="es-GT"/>
              </w:rPr>
            </w:pPr>
            <w:r w:rsidRPr="009A62CF">
              <w:rPr>
                <w:rFonts w:ascii="Century Gothic" w:hAnsi="Century Gothic"/>
                <w:sz w:val="16"/>
                <w:szCs w:val="20"/>
                <w:lang w:eastAsia="es-GT"/>
              </w:rPr>
              <w:t>Compra de Agua en bloque para uso de los vecinos del Municipio de Santa Catarina Pinula, departamento de Guatemala</w:t>
            </w:r>
          </w:p>
        </w:tc>
        <w:tc>
          <w:tcPr>
            <w:tcW w:w="1023"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both"/>
              <w:rPr>
                <w:rFonts w:ascii="Century Gothic" w:hAnsi="Century Gothic"/>
                <w:color w:val="000000"/>
                <w:sz w:val="16"/>
                <w:szCs w:val="20"/>
                <w:lang w:eastAsia="es-GT"/>
              </w:rPr>
            </w:pPr>
            <w:r w:rsidRPr="009A62CF">
              <w:rPr>
                <w:rFonts w:ascii="Century Gothic" w:hAnsi="Century Gothic"/>
                <w:color w:val="000000"/>
                <w:sz w:val="16"/>
                <w:szCs w:val="20"/>
                <w:lang w:eastAsia="es-GT"/>
              </w:rPr>
              <w:t>Dirección de Agua y Saneamiento</w:t>
            </w:r>
          </w:p>
        </w:tc>
        <w:tc>
          <w:tcPr>
            <w:tcW w:w="984"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Municipio de Santa Catarina Pinula </w:t>
            </w:r>
          </w:p>
        </w:tc>
        <w:tc>
          <w:tcPr>
            <w:tcW w:w="287" w:type="pct"/>
            <w:tcBorders>
              <w:top w:val="nil"/>
              <w:left w:val="nil"/>
              <w:bottom w:val="single" w:sz="4" w:space="0" w:color="auto"/>
              <w:right w:val="single" w:sz="4" w:space="0" w:color="auto"/>
            </w:tcBorders>
            <w:shd w:val="clear" w:color="auto" w:fill="auto"/>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Unidad</w:t>
            </w:r>
          </w:p>
        </w:tc>
        <w:tc>
          <w:tcPr>
            <w:tcW w:w="42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1.00</w:t>
            </w:r>
          </w:p>
        </w:tc>
        <w:tc>
          <w:tcPr>
            <w:tcW w:w="441"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7C7DCD">
            <w:pPr>
              <w:spacing w:after="0" w:line="240" w:lineRule="auto"/>
              <w:rPr>
                <w:rFonts w:ascii="Century Gothic" w:hAnsi="Century Gothic"/>
                <w:color w:val="000000"/>
                <w:sz w:val="16"/>
                <w:szCs w:val="20"/>
                <w:lang w:eastAsia="es-GT"/>
              </w:rPr>
            </w:pPr>
            <w:r w:rsidRPr="009A62CF">
              <w:rPr>
                <w:rFonts w:ascii="Century Gothic" w:hAnsi="Century Gothic"/>
                <w:color w:val="000000"/>
                <w:sz w:val="16"/>
                <w:szCs w:val="20"/>
                <w:lang w:eastAsia="es-GT"/>
              </w:rPr>
              <w:t xml:space="preserve"> Q      5,000,000.00 </w:t>
            </w:r>
          </w:p>
        </w:tc>
        <w:tc>
          <w:tcPr>
            <w:tcW w:w="409" w:type="pct"/>
            <w:tcBorders>
              <w:top w:val="nil"/>
              <w:left w:val="nil"/>
              <w:bottom w:val="single" w:sz="4" w:space="0" w:color="auto"/>
              <w:right w:val="single" w:sz="4" w:space="0" w:color="auto"/>
            </w:tcBorders>
            <w:shd w:val="clear" w:color="auto" w:fill="auto"/>
            <w:noWrap/>
            <w:vAlign w:val="center"/>
            <w:hideMark/>
          </w:tcPr>
          <w:p w:rsidR="009A62CF" w:rsidRPr="009A62CF" w:rsidRDefault="009A62CF" w:rsidP="009A62CF">
            <w:pPr>
              <w:spacing w:after="0" w:line="240" w:lineRule="auto"/>
              <w:jc w:val="center"/>
              <w:rPr>
                <w:rFonts w:ascii="Century Gothic" w:hAnsi="Century Gothic"/>
                <w:color w:val="000000"/>
                <w:sz w:val="16"/>
                <w:szCs w:val="20"/>
                <w:lang w:eastAsia="es-GT"/>
              </w:rPr>
            </w:pPr>
            <w:r w:rsidRPr="009A62CF">
              <w:rPr>
                <w:rFonts w:ascii="Century Gothic" w:hAnsi="Century Gothic"/>
                <w:color w:val="000000"/>
                <w:sz w:val="16"/>
                <w:szCs w:val="20"/>
                <w:lang w:eastAsia="es-GT"/>
              </w:rPr>
              <w:t>Mayo 2021</w:t>
            </w:r>
          </w:p>
        </w:tc>
      </w:tr>
    </w:tbl>
    <w:p w:rsidR="00AD0BEF" w:rsidRDefault="00AD0BEF" w:rsidP="00AD0BEF">
      <w:pPr>
        <w:jc w:val="center"/>
        <w:rPr>
          <w:rFonts w:ascii="Century Gothic" w:hAnsi="Century Gothic" w:cs="Arial"/>
          <w:szCs w:val="24"/>
        </w:rPr>
      </w:pPr>
    </w:p>
    <w:p w:rsidR="00AD0BEF" w:rsidRDefault="00AD0BEF" w:rsidP="00AD0BEF">
      <w:pPr>
        <w:jc w:val="center"/>
        <w:rPr>
          <w:rFonts w:ascii="Century Gothic" w:hAnsi="Century Gothic" w:cs="Arial"/>
          <w:szCs w:val="24"/>
        </w:rPr>
      </w:pPr>
    </w:p>
    <w:p w:rsidR="00AD0BEF" w:rsidRDefault="00AD0BEF" w:rsidP="00AD0BEF">
      <w:pPr>
        <w:jc w:val="center"/>
        <w:rPr>
          <w:rFonts w:ascii="Century Gothic" w:hAnsi="Century Gothic" w:cs="Arial"/>
          <w:szCs w:val="24"/>
        </w:rPr>
      </w:pPr>
    </w:p>
    <w:p w:rsidR="00AD0BEF" w:rsidRDefault="00AD0BEF" w:rsidP="00AD0BEF">
      <w:pPr>
        <w:jc w:val="center"/>
        <w:rPr>
          <w:rFonts w:ascii="Century Gothic" w:hAnsi="Century Gothic" w:cs="Arial"/>
          <w:szCs w:val="24"/>
        </w:rPr>
      </w:pPr>
    </w:p>
    <w:p w:rsidR="00AD0BEF" w:rsidRDefault="00AD0BEF" w:rsidP="00AD0BEF">
      <w:pPr>
        <w:jc w:val="center"/>
        <w:rPr>
          <w:rFonts w:ascii="Century Gothic" w:hAnsi="Century Gothic" w:cs="Arial"/>
          <w:szCs w:val="24"/>
        </w:rPr>
      </w:pPr>
    </w:p>
    <w:p w:rsidR="007934AF" w:rsidRDefault="007934AF" w:rsidP="007934AF">
      <w:pPr>
        <w:jc w:val="center"/>
        <w:rPr>
          <w:rFonts w:ascii="Century Gothic" w:hAnsi="Century Gothic" w:cs="Arial"/>
          <w:szCs w:val="24"/>
        </w:rPr>
      </w:pPr>
    </w:p>
    <w:p w:rsidR="007934AF" w:rsidRDefault="007934AF" w:rsidP="007934AF">
      <w:pPr>
        <w:jc w:val="center"/>
        <w:rPr>
          <w:rFonts w:ascii="Century Gothic" w:hAnsi="Century Gothic" w:cs="Arial"/>
          <w:szCs w:val="24"/>
        </w:rPr>
      </w:pPr>
    </w:p>
    <w:p w:rsidR="007934AF" w:rsidRDefault="007934AF" w:rsidP="007934AF">
      <w:pPr>
        <w:jc w:val="center"/>
        <w:rPr>
          <w:rFonts w:ascii="Century Gothic" w:hAnsi="Century Gothic" w:cs="Arial"/>
          <w:szCs w:val="24"/>
        </w:rPr>
      </w:pPr>
    </w:p>
    <w:p w:rsidR="007934AF" w:rsidRDefault="007934AF" w:rsidP="007934AF">
      <w:pPr>
        <w:jc w:val="center"/>
        <w:rPr>
          <w:rFonts w:ascii="Century Gothic" w:hAnsi="Century Gothic" w:cs="Arial"/>
          <w:szCs w:val="24"/>
        </w:rPr>
      </w:pPr>
    </w:p>
    <w:p w:rsidR="007934AF" w:rsidRDefault="007934AF" w:rsidP="007934AF">
      <w:pPr>
        <w:jc w:val="center"/>
        <w:rPr>
          <w:rFonts w:ascii="Century Gothic" w:hAnsi="Century Gothic" w:cs="Arial"/>
          <w:szCs w:val="24"/>
        </w:rPr>
      </w:pPr>
    </w:p>
    <w:p w:rsidR="007934AF" w:rsidRPr="007934AF" w:rsidRDefault="007934AF" w:rsidP="007934AF">
      <w:pPr>
        <w:jc w:val="center"/>
        <w:rPr>
          <w:rFonts w:ascii="Century Gothic" w:hAnsi="Century Gothic" w:cs="Arial"/>
          <w:b/>
          <w:color w:val="0D0D0D" w:themeColor="text1" w:themeTint="F2"/>
          <w:sz w:val="56"/>
          <w:szCs w:val="110"/>
        </w:rPr>
      </w:pPr>
    </w:p>
    <w:p w:rsidR="00E366B0" w:rsidRPr="007934AF" w:rsidRDefault="00E366B0" w:rsidP="007934AF">
      <w:pPr>
        <w:jc w:val="center"/>
        <w:rPr>
          <w:rFonts w:ascii="Century Gothic" w:hAnsi="Century Gothic" w:cs="Arial"/>
          <w:b/>
          <w:color w:val="0D0D0D" w:themeColor="text1" w:themeTint="F2"/>
          <w:sz w:val="110"/>
          <w:szCs w:val="110"/>
        </w:rPr>
      </w:pPr>
      <w:r w:rsidRPr="007934AF">
        <w:rPr>
          <w:rFonts w:ascii="Century Gothic" w:hAnsi="Century Gothic" w:cs="Arial"/>
          <w:b/>
          <w:color w:val="0D0D0D" w:themeColor="text1" w:themeTint="F2"/>
          <w:sz w:val="110"/>
          <w:szCs w:val="110"/>
        </w:rPr>
        <w:t>ANEXOS</w:t>
      </w:r>
    </w:p>
    <w:p w:rsidR="00570315" w:rsidRDefault="00570315" w:rsidP="00570315">
      <w:pPr>
        <w:jc w:val="center"/>
        <w:rPr>
          <w:rFonts w:asciiTheme="majorHAnsi" w:hAnsiTheme="majorHAnsi" w:cs="Arial"/>
          <w:b/>
          <w:color w:val="0D0D0D" w:themeColor="text1" w:themeTint="F2"/>
          <w:sz w:val="52"/>
          <w:szCs w:val="52"/>
        </w:rPr>
      </w:pPr>
    </w:p>
    <w:p w:rsidR="00570315" w:rsidRDefault="00570315" w:rsidP="00570315">
      <w:pPr>
        <w:jc w:val="center"/>
        <w:rPr>
          <w:rFonts w:asciiTheme="majorHAnsi" w:hAnsiTheme="majorHAnsi" w:cs="Arial"/>
          <w:b/>
          <w:color w:val="0D0D0D" w:themeColor="text1" w:themeTint="F2"/>
          <w:sz w:val="52"/>
          <w:szCs w:val="52"/>
        </w:rPr>
      </w:pPr>
    </w:p>
    <w:p w:rsidR="00570315" w:rsidRDefault="00570315" w:rsidP="00570315">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2E2B71" w:rsidRDefault="002E2B71" w:rsidP="002E2B71">
      <w:pPr>
        <w:ind w:left="2832" w:firstLine="708"/>
        <w:rPr>
          <w:rFonts w:ascii="Century Gothic" w:hAnsi="Century Gothic" w:cs="Arial"/>
          <w:b/>
          <w:sz w:val="52"/>
          <w:szCs w:val="52"/>
        </w:rPr>
      </w:pPr>
    </w:p>
    <w:p w:rsidR="002E2B71" w:rsidRDefault="002E2B71" w:rsidP="002E2B71">
      <w:pPr>
        <w:ind w:left="2832" w:firstLine="708"/>
        <w:rPr>
          <w:rFonts w:ascii="Century Gothic" w:hAnsi="Century Gothic" w:cs="Arial"/>
          <w:b/>
          <w:sz w:val="52"/>
          <w:szCs w:val="52"/>
        </w:rPr>
      </w:pPr>
    </w:p>
    <w:p w:rsidR="002E2B71" w:rsidRDefault="002E2B71">
      <w:pPr>
        <w:rPr>
          <w:rFonts w:ascii="Century Gothic" w:hAnsi="Century Gothic" w:cs="Arial"/>
          <w:b/>
          <w:color w:val="0D0D0D" w:themeColor="text1" w:themeTint="F2"/>
          <w:sz w:val="52"/>
          <w:szCs w:val="52"/>
        </w:rPr>
      </w:pPr>
    </w:p>
    <w:p w:rsidR="00850F8C" w:rsidRPr="00ED5770" w:rsidRDefault="003C28DE" w:rsidP="00C953B4">
      <w:pPr>
        <w:tabs>
          <w:tab w:val="left" w:pos="3778"/>
          <w:tab w:val="center" w:pos="6503"/>
        </w:tabs>
        <w:spacing w:after="0" w:line="360" w:lineRule="auto"/>
        <w:jc w:val="center"/>
        <w:rPr>
          <w:rFonts w:ascii="Century Gothic" w:hAnsi="Century Gothic" w:cs="Arial"/>
          <w:b/>
          <w:color w:val="0D0D0D" w:themeColor="text1" w:themeTint="F2"/>
          <w:sz w:val="52"/>
          <w:szCs w:val="52"/>
        </w:rPr>
      </w:pPr>
      <w:r w:rsidRPr="00ED5770">
        <w:rPr>
          <w:rFonts w:ascii="Century Gothic" w:hAnsi="Century Gothic" w:cs="Arial"/>
          <w:b/>
          <w:color w:val="0D0D0D" w:themeColor="text1" w:themeTint="F2"/>
          <w:sz w:val="52"/>
          <w:szCs w:val="52"/>
        </w:rPr>
        <w:t xml:space="preserve">DTP1 </w:t>
      </w:r>
    </w:p>
    <w:p w:rsidR="003C28DE" w:rsidRPr="00ED5770" w:rsidRDefault="003C28DE" w:rsidP="00C953B4">
      <w:pPr>
        <w:tabs>
          <w:tab w:val="left" w:pos="3778"/>
          <w:tab w:val="center" w:pos="6503"/>
        </w:tabs>
        <w:spacing w:after="0" w:line="360" w:lineRule="auto"/>
        <w:jc w:val="center"/>
        <w:rPr>
          <w:rFonts w:ascii="Century Gothic" w:hAnsi="Century Gothic" w:cs="Arial"/>
          <w:b/>
          <w:color w:val="0D0D0D" w:themeColor="text1" w:themeTint="F2"/>
          <w:sz w:val="52"/>
          <w:szCs w:val="52"/>
        </w:rPr>
      </w:pPr>
      <w:r w:rsidRPr="00ED5770">
        <w:rPr>
          <w:rFonts w:ascii="Century Gothic" w:hAnsi="Century Gothic" w:cs="Arial"/>
          <w:b/>
          <w:color w:val="0D0D0D" w:themeColor="text1" w:themeTint="F2"/>
          <w:sz w:val="52"/>
          <w:szCs w:val="52"/>
        </w:rPr>
        <w:t>“ORIENTACIONES ESTRATÉGICAS Y OPERATIVAS</w:t>
      </w:r>
      <w:r w:rsidR="00ED5770">
        <w:rPr>
          <w:rFonts w:ascii="Century Gothic" w:hAnsi="Century Gothic" w:cs="Arial"/>
          <w:b/>
          <w:color w:val="0D0D0D" w:themeColor="text1" w:themeTint="F2"/>
          <w:sz w:val="52"/>
          <w:szCs w:val="52"/>
        </w:rPr>
        <w:t>”</w:t>
      </w:r>
    </w:p>
    <w:p w:rsidR="003C28DE" w:rsidRDefault="003C28DE">
      <w:pPr>
        <w:rPr>
          <w:rFonts w:asciiTheme="majorHAnsi" w:hAnsiTheme="majorHAnsi" w:cs="Arial"/>
          <w:color w:val="0D0D0D" w:themeColor="text1" w:themeTint="F2"/>
          <w:sz w:val="52"/>
          <w:szCs w:val="52"/>
        </w:rPr>
      </w:pPr>
      <w:r>
        <w:rPr>
          <w:rFonts w:asciiTheme="majorHAnsi" w:hAnsiTheme="majorHAnsi" w:cs="Arial"/>
          <w:color w:val="0D0D0D" w:themeColor="text1" w:themeTint="F2"/>
          <w:sz w:val="52"/>
          <w:szCs w:val="52"/>
        </w:rPr>
        <w:br w:type="page"/>
      </w:r>
    </w:p>
    <w:p w:rsidR="003C28DE" w:rsidRDefault="00811179">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1200" behindDoc="0" locked="0" layoutInCell="1" allowOverlap="1">
            <wp:simplePos x="0" y="0"/>
            <wp:positionH relativeFrom="column">
              <wp:posOffset>-410845</wp:posOffset>
            </wp:positionH>
            <wp:positionV relativeFrom="paragraph">
              <wp:posOffset>-276225</wp:posOffset>
            </wp:positionV>
            <wp:extent cx="9777730" cy="5939790"/>
            <wp:effectExtent l="0" t="0" r="0" b="3810"/>
            <wp:wrapSquare wrapText="bothSides"/>
            <wp:docPr id="55" name="Imagen 55" descr="C:\Users\rpalacios\Desktop\ORGANIZACION COMUNITARIA 2020\POA 2021\DICIEMBRE 2020\ARCHIVO FINAL\DTPS\1\DTP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palacios\Desktop\ORGANIZACION COMUNITARIA 2020\POA 2021\DICIEMBRE 2020\ARCHIVO FINAL\DTPS\1\DTP 1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DE">
        <w:rPr>
          <w:rFonts w:asciiTheme="majorHAnsi" w:hAnsiTheme="majorHAnsi" w:cs="Arial"/>
          <w:color w:val="0D0D0D" w:themeColor="text1" w:themeTint="F2"/>
          <w:sz w:val="52"/>
          <w:szCs w:val="52"/>
        </w:rPr>
        <w:br w:type="page"/>
      </w:r>
    </w:p>
    <w:p w:rsidR="003C28DE" w:rsidRDefault="00811179">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2224" behindDoc="0" locked="0" layoutInCell="1" allowOverlap="1">
            <wp:simplePos x="0" y="0"/>
            <wp:positionH relativeFrom="column">
              <wp:posOffset>-508635</wp:posOffset>
            </wp:positionH>
            <wp:positionV relativeFrom="paragraph">
              <wp:posOffset>-284480</wp:posOffset>
            </wp:positionV>
            <wp:extent cx="9886950" cy="5939790"/>
            <wp:effectExtent l="0" t="0" r="0" b="3810"/>
            <wp:wrapSquare wrapText="bothSides"/>
            <wp:docPr id="56" name="Imagen 56" descr="C:\Users\rpalacios\Desktop\ORGANIZACION COMUNITARIA 2020\POA 2021\DICIEMBRE 2020\ARCHIVO FINAL\DTPS\1\DTP 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palacios\Desktop\ORGANIZACION COMUNITARIA 2020\POA 2021\DICIEMBRE 2020\ARCHIVO FINAL\DTPS\1\DTP 1_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95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DE">
        <w:rPr>
          <w:rFonts w:asciiTheme="majorHAnsi" w:hAnsiTheme="majorHAnsi" w:cs="Arial"/>
          <w:color w:val="0D0D0D" w:themeColor="text1" w:themeTint="F2"/>
          <w:sz w:val="52"/>
          <w:szCs w:val="52"/>
        </w:rPr>
        <w:br w:type="page"/>
      </w:r>
    </w:p>
    <w:p w:rsidR="003C28DE" w:rsidRDefault="00DB654A">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3248" behindDoc="0" locked="0" layoutInCell="1" allowOverlap="1">
            <wp:simplePos x="0" y="0"/>
            <wp:positionH relativeFrom="column">
              <wp:posOffset>-254000</wp:posOffset>
            </wp:positionH>
            <wp:positionV relativeFrom="paragraph">
              <wp:posOffset>-287655</wp:posOffset>
            </wp:positionV>
            <wp:extent cx="9756490" cy="5940000"/>
            <wp:effectExtent l="0" t="0" r="0" b="3810"/>
            <wp:wrapSquare wrapText="bothSides"/>
            <wp:docPr id="57" name="Imagen 57" descr="C:\Users\rpalacios\Desktop\ORGANIZACION COMUNITARIA 2020\POA 2021\DICIEMBRE 2020\ARCHIVO FINAL\DTPS\1\DTP 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palacios\Desktop\ORGANIZACION COMUNITARIA 2020\POA 2021\DICIEMBRE 2020\ARCHIVO FINAL\DTPS\1\DTP 1_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6490" cy="59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DE">
        <w:rPr>
          <w:rFonts w:asciiTheme="majorHAnsi" w:hAnsiTheme="majorHAnsi" w:cs="Arial"/>
          <w:color w:val="0D0D0D" w:themeColor="text1" w:themeTint="F2"/>
          <w:sz w:val="52"/>
          <w:szCs w:val="52"/>
        </w:rPr>
        <w:br w:type="page"/>
      </w:r>
    </w:p>
    <w:p w:rsidR="003C28DE" w:rsidRDefault="00130B20">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4272" behindDoc="0" locked="0" layoutInCell="1" allowOverlap="1">
            <wp:simplePos x="0" y="0"/>
            <wp:positionH relativeFrom="column">
              <wp:posOffset>-368300</wp:posOffset>
            </wp:positionH>
            <wp:positionV relativeFrom="paragraph">
              <wp:posOffset>-276225</wp:posOffset>
            </wp:positionV>
            <wp:extent cx="9603740" cy="5939790"/>
            <wp:effectExtent l="0" t="0" r="0" b="3810"/>
            <wp:wrapSquare wrapText="bothSides"/>
            <wp:docPr id="58" name="Imagen 58" descr="C:\Users\rpalacios\Desktop\ORGANIZACION COMUNITARIA 2020\POA 2021\DICIEMBRE 2020\ARCHIVO FINAL\DTPS\1\DTP 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palacios\Desktop\ORGANIZACION COMUNITARIA 2020\POA 2021\DICIEMBRE 2020\ARCHIVO FINAL\DTPS\1\DTP 1_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374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DE">
        <w:rPr>
          <w:rFonts w:asciiTheme="majorHAnsi" w:hAnsiTheme="majorHAnsi" w:cs="Arial"/>
          <w:color w:val="0D0D0D" w:themeColor="text1" w:themeTint="F2"/>
          <w:sz w:val="52"/>
          <w:szCs w:val="52"/>
        </w:rPr>
        <w:br w:type="page"/>
      </w:r>
    </w:p>
    <w:p w:rsidR="00D37426" w:rsidRDefault="00130B20" w:rsidP="00D37426">
      <w:pPr>
        <w:jc w:val="cente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5296" behindDoc="0" locked="0" layoutInCell="1" allowOverlap="1" wp14:anchorId="32A8B8C1" wp14:editId="0DC485FB">
            <wp:simplePos x="0" y="0"/>
            <wp:positionH relativeFrom="column">
              <wp:posOffset>-359410</wp:posOffset>
            </wp:positionH>
            <wp:positionV relativeFrom="paragraph">
              <wp:posOffset>-254635</wp:posOffset>
            </wp:positionV>
            <wp:extent cx="9690735" cy="5939790"/>
            <wp:effectExtent l="0" t="0" r="5715" b="3810"/>
            <wp:wrapSquare wrapText="bothSides"/>
            <wp:docPr id="59" name="Imagen 59" descr="C:\Users\rpalacios\Desktop\ORGANIZACION COMUNITARIA 2020\POA 2021\DICIEMBRE 2020\ARCHIVO FINAL\DTPS\1\DTP 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palacios\Desktop\ORGANIZACION COMUNITARIA 2020\POA 2021\DICIEMBRE 2020\ARCHIVO FINAL\DTPS\1\DTP 1_0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073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B20" w:rsidRDefault="00130B20">
      <w:pPr>
        <w:rPr>
          <w:rFonts w:asciiTheme="majorHAnsi" w:hAnsiTheme="majorHAnsi" w:cs="Arial"/>
          <w:color w:val="0D0D0D" w:themeColor="text1" w:themeTint="F2"/>
          <w:sz w:val="52"/>
          <w:szCs w:val="52"/>
        </w:rPr>
      </w:pPr>
    </w:p>
    <w:p w:rsidR="006605A4" w:rsidRDefault="006605A4" w:rsidP="00D37426">
      <w:pPr>
        <w:jc w:val="center"/>
        <w:rPr>
          <w:rFonts w:asciiTheme="majorHAnsi" w:hAnsiTheme="majorHAnsi" w:cs="Arial"/>
          <w:color w:val="0D0D0D" w:themeColor="text1" w:themeTint="F2"/>
          <w:sz w:val="52"/>
          <w:szCs w:val="52"/>
        </w:rPr>
      </w:pPr>
    </w:p>
    <w:p w:rsidR="00312388" w:rsidRDefault="00312388" w:rsidP="00D37426">
      <w:pPr>
        <w:jc w:val="center"/>
        <w:rPr>
          <w:rFonts w:asciiTheme="majorHAnsi" w:hAnsiTheme="majorHAnsi" w:cs="Arial"/>
          <w:color w:val="0D0D0D" w:themeColor="text1" w:themeTint="F2"/>
          <w:sz w:val="52"/>
          <w:szCs w:val="52"/>
        </w:rPr>
      </w:pPr>
    </w:p>
    <w:p w:rsidR="003C28DE" w:rsidRPr="00800877" w:rsidRDefault="00D37426" w:rsidP="00D37426">
      <w:pPr>
        <w:jc w:val="center"/>
        <w:rPr>
          <w:rFonts w:ascii="Century Gothic" w:hAnsi="Century Gothic" w:cs="Arial"/>
          <w:b/>
          <w:color w:val="0D0D0D" w:themeColor="text1" w:themeTint="F2"/>
          <w:sz w:val="52"/>
          <w:szCs w:val="52"/>
        </w:rPr>
      </w:pPr>
      <w:r w:rsidRPr="00800877">
        <w:rPr>
          <w:rFonts w:ascii="Century Gothic" w:hAnsi="Century Gothic" w:cs="Arial"/>
          <w:b/>
          <w:color w:val="0D0D0D" w:themeColor="text1" w:themeTint="F2"/>
          <w:sz w:val="52"/>
          <w:szCs w:val="52"/>
        </w:rPr>
        <w:t xml:space="preserve">DTP2 </w:t>
      </w:r>
    </w:p>
    <w:p w:rsidR="00D37426" w:rsidRPr="00800877" w:rsidRDefault="00D37426" w:rsidP="00D37426">
      <w:pPr>
        <w:jc w:val="center"/>
        <w:rPr>
          <w:rFonts w:ascii="Century Gothic" w:hAnsi="Century Gothic" w:cs="Arial"/>
          <w:b/>
          <w:color w:val="0D0D0D" w:themeColor="text1" w:themeTint="F2"/>
          <w:sz w:val="52"/>
          <w:szCs w:val="52"/>
        </w:rPr>
      </w:pPr>
      <w:r w:rsidRPr="00800877">
        <w:rPr>
          <w:rFonts w:ascii="Century Gothic" w:hAnsi="Century Gothic" w:cs="Arial"/>
          <w:b/>
          <w:color w:val="0D0D0D" w:themeColor="text1" w:themeTint="F2"/>
          <w:sz w:val="52"/>
          <w:szCs w:val="52"/>
        </w:rPr>
        <w:t xml:space="preserve">“DESCRIPCIÓN DEL PROGRAMA, PROYECTO </w:t>
      </w:r>
    </w:p>
    <w:p w:rsidR="00D37426" w:rsidRPr="00800877" w:rsidRDefault="00D37426" w:rsidP="00D37426">
      <w:pPr>
        <w:jc w:val="center"/>
        <w:rPr>
          <w:rFonts w:ascii="Century Gothic" w:hAnsi="Century Gothic" w:cs="Arial"/>
          <w:b/>
          <w:color w:val="0D0D0D" w:themeColor="text1" w:themeTint="F2"/>
          <w:sz w:val="52"/>
          <w:szCs w:val="52"/>
        </w:rPr>
      </w:pPr>
      <w:r w:rsidRPr="00800877">
        <w:rPr>
          <w:rFonts w:ascii="Century Gothic" w:hAnsi="Century Gothic" w:cs="Arial"/>
          <w:b/>
          <w:color w:val="0D0D0D" w:themeColor="text1" w:themeTint="F2"/>
          <w:sz w:val="52"/>
          <w:szCs w:val="52"/>
        </w:rPr>
        <w:t>CENTRAL O COMÚN”</w:t>
      </w:r>
    </w:p>
    <w:p w:rsidR="00D37426" w:rsidRDefault="00D37426">
      <w:pPr>
        <w:rPr>
          <w:rFonts w:asciiTheme="majorHAnsi" w:hAnsiTheme="majorHAnsi" w:cs="Arial"/>
          <w:color w:val="0D0D0D" w:themeColor="text1" w:themeTint="F2"/>
          <w:sz w:val="52"/>
          <w:szCs w:val="52"/>
        </w:rPr>
      </w:pPr>
      <w:r>
        <w:rPr>
          <w:rFonts w:asciiTheme="majorHAnsi" w:hAnsiTheme="majorHAnsi" w:cs="Arial"/>
          <w:color w:val="0D0D0D" w:themeColor="text1" w:themeTint="F2"/>
          <w:sz w:val="52"/>
          <w:szCs w:val="52"/>
        </w:rPr>
        <w:br w:type="page"/>
      </w:r>
    </w:p>
    <w:p w:rsidR="00D37426" w:rsidRDefault="00B23C6F">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4032" behindDoc="0" locked="0" layoutInCell="1" allowOverlap="1">
            <wp:simplePos x="0" y="0"/>
            <wp:positionH relativeFrom="column">
              <wp:posOffset>-495935</wp:posOffset>
            </wp:positionH>
            <wp:positionV relativeFrom="paragraph">
              <wp:posOffset>-296545</wp:posOffset>
            </wp:positionV>
            <wp:extent cx="9972675" cy="5939790"/>
            <wp:effectExtent l="0" t="0" r="9525" b="3810"/>
            <wp:wrapSquare wrapText="bothSides"/>
            <wp:docPr id="48" name="Imagen 48" descr="C:\Users\rpalacios\Desktop\ORGANIZACION COMUNITARIA 2020\POA 2021\DICIEMBRE 2020\ARCHIVO FINAL\DTPS\2\DTP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palacios\Desktop\ORGANIZACION COMUNITARIA 2020\POA 2021\DICIEMBRE 2020\ARCHIVO FINAL\DTPS\2\DTP2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267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426">
        <w:rPr>
          <w:rFonts w:asciiTheme="majorHAnsi" w:hAnsiTheme="majorHAnsi" w:cs="Arial"/>
          <w:color w:val="0D0D0D" w:themeColor="text1" w:themeTint="F2"/>
          <w:sz w:val="52"/>
          <w:szCs w:val="52"/>
        </w:rPr>
        <w:br w:type="page"/>
      </w:r>
    </w:p>
    <w:p w:rsidR="00D37426" w:rsidRDefault="00B23C6F" w:rsidP="00D37426">
      <w:pPr>
        <w:jc w:val="cente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5056" behindDoc="0" locked="0" layoutInCell="1" allowOverlap="1">
            <wp:simplePos x="0" y="0"/>
            <wp:positionH relativeFrom="column">
              <wp:posOffset>-304165</wp:posOffset>
            </wp:positionH>
            <wp:positionV relativeFrom="paragraph">
              <wp:posOffset>-262890</wp:posOffset>
            </wp:positionV>
            <wp:extent cx="9756775" cy="5939790"/>
            <wp:effectExtent l="0" t="0" r="0" b="3810"/>
            <wp:wrapSquare wrapText="bothSides"/>
            <wp:docPr id="49" name="Imagen 49" descr="C:\Users\rpalacios\Desktop\ORGANIZACION COMUNITARIA 2020\POA 2021\DICIEMBRE 2020\ARCHIVO FINAL\DTPS\2\DTP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palacios\Desktop\ORGANIZACION COMUNITARIA 2020\POA 2021\DICIEMBRE 2020\ARCHIVO FINAL\DTPS\2\DTP2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677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A3" w:rsidRDefault="00394FE1" w:rsidP="007334A3">
      <w:pPr>
        <w:tabs>
          <w:tab w:val="left" w:pos="3778"/>
          <w:tab w:val="center" w:pos="6503"/>
          <w:tab w:val="center" w:pos="7654"/>
          <w:tab w:val="left" w:pos="11040"/>
        </w:tabs>
        <w:spacing w:after="0" w:line="360" w:lineRule="auto"/>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6080" behindDoc="0" locked="0" layoutInCell="1" allowOverlap="1">
            <wp:simplePos x="0" y="0"/>
            <wp:positionH relativeFrom="column">
              <wp:posOffset>-421640</wp:posOffset>
            </wp:positionH>
            <wp:positionV relativeFrom="paragraph">
              <wp:posOffset>-280670</wp:posOffset>
            </wp:positionV>
            <wp:extent cx="9907905" cy="5939790"/>
            <wp:effectExtent l="0" t="0" r="0" b="3810"/>
            <wp:wrapSquare wrapText="bothSides"/>
            <wp:docPr id="50" name="Imagen 50" descr="C:\Users\rpalacios\Desktop\ORGANIZACION COMUNITARIA 2020\POA 2021\DICIEMBRE 2020\ARCHIVO FINAL\DTPS\2\DTP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palacios\Desktop\ORGANIZACION COMUNITARIA 2020\POA 2021\DICIEMBRE 2020\ARCHIVO FINAL\DTPS\2\DTP2_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790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4A3">
        <w:rPr>
          <w:rFonts w:asciiTheme="majorHAnsi" w:hAnsiTheme="majorHAnsi" w:cs="Arial"/>
          <w:color w:val="0D0D0D" w:themeColor="text1" w:themeTint="F2"/>
          <w:sz w:val="52"/>
          <w:szCs w:val="52"/>
        </w:rPr>
        <w:tab/>
      </w:r>
      <w:r w:rsidR="007334A3">
        <w:rPr>
          <w:rFonts w:asciiTheme="majorHAnsi" w:hAnsiTheme="majorHAnsi" w:cs="Arial"/>
          <w:color w:val="0D0D0D" w:themeColor="text1" w:themeTint="F2"/>
          <w:sz w:val="52"/>
          <w:szCs w:val="52"/>
        </w:rPr>
        <w:tab/>
      </w:r>
      <w:r w:rsidR="007334A3">
        <w:rPr>
          <w:rFonts w:asciiTheme="majorHAnsi" w:hAnsiTheme="majorHAnsi" w:cs="Arial"/>
          <w:color w:val="0D0D0D" w:themeColor="text1" w:themeTint="F2"/>
          <w:sz w:val="52"/>
          <w:szCs w:val="52"/>
        </w:rPr>
        <w:tab/>
      </w:r>
      <w:r w:rsidR="007334A3">
        <w:rPr>
          <w:rFonts w:asciiTheme="majorHAnsi" w:hAnsiTheme="majorHAnsi" w:cs="Arial"/>
          <w:color w:val="0D0D0D" w:themeColor="text1" w:themeTint="F2"/>
          <w:sz w:val="52"/>
          <w:szCs w:val="52"/>
        </w:rPr>
        <w:tab/>
      </w:r>
    </w:p>
    <w:p w:rsidR="007334A3" w:rsidRDefault="00243329">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7104" behindDoc="0" locked="0" layoutInCell="1" allowOverlap="1">
            <wp:simplePos x="0" y="0"/>
            <wp:positionH relativeFrom="column">
              <wp:posOffset>-464185</wp:posOffset>
            </wp:positionH>
            <wp:positionV relativeFrom="paragraph">
              <wp:posOffset>-264795</wp:posOffset>
            </wp:positionV>
            <wp:extent cx="10015855" cy="5939790"/>
            <wp:effectExtent l="0" t="0" r="4445" b="3810"/>
            <wp:wrapSquare wrapText="bothSides"/>
            <wp:docPr id="51" name="Imagen 51" descr="C:\Users\rpalacios\Desktop\ORGANIZACION COMUNITARIA 2020\POA 2021\DICIEMBRE 2020\ARCHIVO FINAL\DTPS\2\DTP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palacios\Desktop\ORGANIZACION COMUNITARIA 2020\POA 2021\DICIEMBRE 2020\ARCHIVO FINAL\DTPS\2\DTP2_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1585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4A3">
        <w:rPr>
          <w:rFonts w:asciiTheme="majorHAnsi" w:hAnsiTheme="majorHAnsi" w:cs="Arial"/>
          <w:color w:val="0D0D0D" w:themeColor="text1" w:themeTint="F2"/>
          <w:sz w:val="52"/>
          <w:szCs w:val="52"/>
        </w:rPr>
        <w:br w:type="page"/>
      </w:r>
    </w:p>
    <w:p w:rsidR="007C1A8A" w:rsidRDefault="00243329">
      <w:pPr>
        <w:rPr>
          <w:rFonts w:asciiTheme="majorHAnsi" w:hAnsiTheme="majorHAnsi" w:cs="Arial"/>
          <w:noProof/>
          <w:color w:val="0D0D0D" w:themeColor="text1" w:themeTint="F2"/>
          <w:sz w:val="52"/>
          <w:szCs w:val="52"/>
          <w:lang w:eastAsia="es-GT"/>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8128" behindDoc="0" locked="0" layoutInCell="1" allowOverlap="1">
            <wp:simplePos x="0" y="0"/>
            <wp:positionH relativeFrom="column">
              <wp:posOffset>-561975</wp:posOffset>
            </wp:positionH>
            <wp:positionV relativeFrom="paragraph">
              <wp:posOffset>-277495</wp:posOffset>
            </wp:positionV>
            <wp:extent cx="9756140" cy="5939790"/>
            <wp:effectExtent l="0" t="0" r="0" b="3810"/>
            <wp:wrapSquare wrapText="bothSides"/>
            <wp:docPr id="52" name="Imagen 52" descr="C:\Users\rpalacios\Desktop\ORGANIZACION COMUNITARIA 2020\POA 2021\DICIEMBRE 2020\ARCHIVO FINAL\DTPS\2\DTP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palacios\Desktop\ORGANIZACION COMUNITARIA 2020\POA 2021\DICIEMBRE 2020\ARCHIVO FINAL\DTPS\2\DTP2_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614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A8A">
        <w:rPr>
          <w:rFonts w:asciiTheme="majorHAnsi" w:hAnsiTheme="majorHAnsi" w:cs="Arial"/>
          <w:noProof/>
          <w:color w:val="0D0D0D" w:themeColor="text1" w:themeTint="F2"/>
          <w:sz w:val="52"/>
          <w:szCs w:val="52"/>
          <w:lang w:eastAsia="es-GT"/>
        </w:rPr>
        <w:br w:type="page"/>
      </w:r>
    </w:p>
    <w:p w:rsidR="007800A0" w:rsidRDefault="00705A31" w:rsidP="007800A0">
      <w:pPr>
        <w:tabs>
          <w:tab w:val="center" w:pos="7654"/>
          <w:tab w:val="left" w:pos="10440"/>
          <w:tab w:val="left" w:pos="11040"/>
        </w:tabs>
        <w:spacing w:after="0" w:line="360" w:lineRule="auto"/>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89152" behindDoc="0" locked="0" layoutInCell="1" allowOverlap="1" wp14:anchorId="438B9EE0" wp14:editId="5E5AC393">
            <wp:simplePos x="0" y="0"/>
            <wp:positionH relativeFrom="column">
              <wp:posOffset>-400685</wp:posOffset>
            </wp:positionH>
            <wp:positionV relativeFrom="paragraph">
              <wp:posOffset>-299720</wp:posOffset>
            </wp:positionV>
            <wp:extent cx="9799320" cy="5939790"/>
            <wp:effectExtent l="0" t="0" r="0" b="3810"/>
            <wp:wrapSquare wrapText="bothSides"/>
            <wp:docPr id="53" name="Imagen 53" descr="C:\Users\rpalacios\Desktop\ORGANIZACION COMUNITARIA 2020\POA 2021\DICIEMBRE 2020\ARCHIVO FINAL\DTPS\2\DTP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palacios\Desktop\ORGANIZACION COMUNITARIA 2020\POA 2021\DICIEMBRE 2020\ARCHIVO FINAL\DTPS\2\DTP2_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932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0A0">
        <w:rPr>
          <w:rFonts w:asciiTheme="majorHAnsi" w:hAnsiTheme="majorHAnsi" w:cs="Arial"/>
          <w:color w:val="0D0D0D" w:themeColor="text1" w:themeTint="F2"/>
          <w:sz w:val="52"/>
          <w:szCs w:val="52"/>
        </w:rPr>
        <w:tab/>
      </w:r>
      <w:r w:rsidR="007800A0">
        <w:rPr>
          <w:rFonts w:asciiTheme="majorHAnsi" w:hAnsiTheme="majorHAnsi" w:cs="Arial"/>
          <w:color w:val="0D0D0D" w:themeColor="text1" w:themeTint="F2"/>
          <w:sz w:val="52"/>
          <w:szCs w:val="52"/>
        </w:rPr>
        <w:tab/>
      </w:r>
    </w:p>
    <w:p w:rsidR="007800A0" w:rsidRDefault="003F10CC">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890176" behindDoc="0" locked="0" layoutInCell="1" allowOverlap="1">
            <wp:simplePos x="0" y="0"/>
            <wp:positionH relativeFrom="column">
              <wp:posOffset>-433070</wp:posOffset>
            </wp:positionH>
            <wp:positionV relativeFrom="paragraph">
              <wp:posOffset>-255270</wp:posOffset>
            </wp:positionV>
            <wp:extent cx="9777730" cy="5939790"/>
            <wp:effectExtent l="0" t="0" r="0" b="3810"/>
            <wp:wrapSquare wrapText="bothSides"/>
            <wp:docPr id="54" name="Imagen 54" descr="C:\Users\rpalacios\Desktop\ORGANIZACION COMUNITARIA 2020\POA 2021\DICIEMBRE 2020\ARCHIVO FINAL\DTPS\2\DTP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palacios\Desktop\ORGANIZACION COMUNITARIA 2020\POA 2021\DICIEMBRE 2020\ARCHIVO FINAL\DTPS\2\DTP2_0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7730"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9AB" w:rsidRDefault="00DA79AB" w:rsidP="00312388">
      <w:pPr>
        <w:rPr>
          <w:rFonts w:ascii="Century Gothic" w:hAnsi="Century Gothic" w:cs="Arial"/>
          <w:b/>
          <w:color w:val="0D0D0D" w:themeColor="text1" w:themeTint="F2"/>
          <w:sz w:val="52"/>
          <w:szCs w:val="52"/>
        </w:rPr>
      </w:pPr>
    </w:p>
    <w:p w:rsidR="00312388" w:rsidRDefault="00312388" w:rsidP="00312388">
      <w:pPr>
        <w:rPr>
          <w:rFonts w:ascii="Century Gothic" w:hAnsi="Century Gothic" w:cs="Arial"/>
          <w:b/>
          <w:color w:val="0D0D0D" w:themeColor="text1" w:themeTint="F2"/>
          <w:sz w:val="52"/>
          <w:szCs w:val="52"/>
        </w:rPr>
      </w:pPr>
    </w:p>
    <w:p w:rsidR="00312388" w:rsidRDefault="00312388" w:rsidP="00312388">
      <w:pPr>
        <w:rPr>
          <w:rFonts w:ascii="Century Gothic" w:hAnsi="Century Gothic" w:cs="Arial"/>
          <w:b/>
          <w:color w:val="0D0D0D" w:themeColor="text1" w:themeTint="F2"/>
          <w:sz w:val="52"/>
          <w:szCs w:val="52"/>
        </w:rPr>
      </w:pPr>
    </w:p>
    <w:p w:rsidR="00312388" w:rsidRDefault="00312388" w:rsidP="00CC1E58">
      <w:pPr>
        <w:tabs>
          <w:tab w:val="center" w:pos="7654"/>
          <w:tab w:val="left" w:pos="10440"/>
          <w:tab w:val="left" w:pos="11040"/>
        </w:tabs>
        <w:spacing w:after="0" w:line="360" w:lineRule="auto"/>
        <w:jc w:val="center"/>
        <w:rPr>
          <w:rFonts w:ascii="Century Gothic" w:hAnsi="Century Gothic" w:cs="Arial"/>
          <w:b/>
          <w:color w:val="0D0D0D" w:themeColor="text1" w:themeTint="F2"/>
          <w:sz w:val="52"/>
          <w:szCs w:val="52"/>
        </w:rPr>
      </w:pPr>
    </w:p>
    <w:p w:rsidR="003C28DE" w:rsidRPr="00AD0456" w:rsidRDefault="00CC1E58" w:rsidP="00CC1E58">
      <w:pPr>
        <w:tabs>
          <w:tab w:val="center" w:pos="7654"/>
          <w:tab w:val="left" w:pos="10440"/>
          <w:tab w:val="left" w:pos="11040"/>
        </w:tabs>
        <w:spacing w:after="0" w:line="360" w:lineRule="auto"/>
        <w:jc w:val="center"/>
        <w:rPr>
          <w:rFonts w:ascii="Century Gothic" w:hAnsi="Century Gothic" w:cs="Arial"/>
          <w:b/>
          <w:color w:val="0D0D0D" w:themeColor="text1" w:themeTint="F2"/>
          <w:sz w:val="52"/>
          <w:szCs w:val="52"/>
        </w:rPr>
      </w:pPr>
      <w:r w:rsidRPr="00AD0456">
        <w:rPr>
          <w:rFonts w:ascii="Century Gothic" w:hAnsi="Century Gothic" w:cs="Arial"/>
          <w:b/>
          <w:color w:val="0D0D0D" w:themeColor="text1" w:themeTint="F2"/>
          <w:sz w:val="52"/>
          <w:szCs w:val="52"/>
        </w:rPr>
        <w:t>DTP3</w:t>
      </w:r>
    </w:p>
    <w:p w:rsidR="00CC1E58" w:rsidRPr="00AD0456" w:rsidRDefault="00CC1E58" w:rsidP="00CC1E58">
      <w:pPr>
        <w:tabs>
          <w:tab w:val="center" w:pos="7654"/>
          <w:tab w:val="left" w:pos="10440"/>
          <w:tab w:val="left" w:pos="11040"/>
        </w:tabs>
        <w:spacing w:after="0" w:line="360" w:lineRule="auto"/>
        <w:jc w:val="center"/>
        <w:rPr>
          <w:rFonts w:ascii="Century Gothic" w:hAnsi="Century Gothic" w:cs="Arial"/>
          <w:b/>
          <w:color w:val="0D0D0D" w:themeColor="text1" w:themeTint="F2"/>
          <w:sz w:val="52"/>
          <w:szCs w:val="52"/>
        </w:rPr>
      </w:pPr>
      <w:r w:rsidRPr="00AD0456">
        <w:rPr>
          <w:rFonts w:ascii="Century Gothic" w:hAnsi="Century Gothic" w:cs="Arial"/>
          <w:b/>
          <w:color w:val="0D0D0D" w:themeColor="text1" w:themeTint="F2"/>
          <w:sz w:val="52"/>
          <w:szCs w:val="52"/>
        </w:rPr>
        <w:t>“DESCRIPCIÓN DE LA ACTIVIDAD CENTRAL”</w:t>
      </w:r>
    </w:p>
    <w:p w:rsidR="00C149E1" w:rsidRDefault="00C149E1">
      <w:pP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br w:type="page"/>
      </w:r>
    </w:p>
    <w:p w:rsidR="00C149E1" w:rsidRDefault="00FA2E74">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83008" behindDoc="0" locked="0" layoutInCell="1" allowOverlap="1">
            <wp:simplePos x="0" y="0"/>
            <wp:positionH relativeFrom="column">
              <wp:posOffset>-560705</wp:posOffset>
            </wp:positionH>
            <wp:positionV relativeFrom="paragraph">
              <wp:posOffset>-282575</wp:posOffset>
            </wp:positionV>
            <wp:extent cx="9951085" cy="5939790"/>
            <wp:effectExtent l="0" t="0" r="0" b="3810"/>
            <wp:wrapSquare wrapText="bothSides"/>
            <wp:docPr id="47" name="Imagen 47" descr="C:\Users\rpalacios\Desktop\ORGANIZACION COMUNITARIA 2020\POA 2021\DICIEMBRE 2020\ARCHIVO FINAL\DTPS\3\DTP 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palacios\Desktop\ORGANIZACION COMUNITARIA 2020\POA 2021\DICIEMBRE 2020\ARCHIVO FINAL\DTPS\3\DTP 3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5108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9E1">
        <w:rPr>
          <w:rFonts w:asciiTheme="majorHAnsi" w:hAnsiTheme="majorHAnsi" w:cs="Arial"/>
          <w:b/>
          <w:color w:val="0D0D0D" w:themeColor="text1" w:themeTint="F2"/>
          <w:sz w:val="52"/>
          <w:szCs w:val="52"/>
        </w:rPr>
        <w:br w:type="page"/>
      </w: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Pr="00C565EC" w:rsidRDefault="00C149E1" w:rsidP="00C149E1">
      <w:pPr>
        <w:tabs>
          <w:tab w:val="left" w:pos="6840"/>
          <w:tab w:val="center" w:pos="7654"/>
          <w:tab w:val="left" w:pos="10440"/>
          <w:tab w:val="left" w:pos="11040"/>
        </w:tabs>
        <w:spacing w:after="0" w:line="360" w:lineRule="auto"/>
        <w:jc w:val="center"/>
        <w:rPr>
          <w:rFonts w:ascii="Century Gothic" w:hAnsi="Century Gothic" w:cs="Arial"/>
          <w:b/>
          <w:color w:val="0D0D0D" w:themeColor="text1" w:themeTint="F2"/>
          <w:sz w:val="52"/>
          <w:szCs w:val="52"/>
        </w:rPr>
      </w:pPr>
      <w:r w:rsidRPr="00C565EC">
        <w:rPr>
          <w:rFonts w:ascii="Century Gothic" w:hAnsi="Century Gothic" w:cs="Arial"/>
          <w:b/>
          <w:color w:val="0D0D0D" w:themeColor="text1" w:themeTint="F2"/>
          <w:sz w:val="52"/>
          <w:szCs w:val="52"/>
        </w:rPr>
        <w:t>DTP4</w:t>
      </w:r>
    </w:p>
    <w:p w:rsidR="00295607" w:rsidRPr="00C565EC" w:rsidRDefault="00C149E1" w:rsidP="00C149E1">
      <w:pPr>
        <w:tabs>
          <w:tab w:val="left" w:pos="6840"/>
          <w:tab w:val="center" w:pos="7654"/>
          <w:tab w:val="left" w:pos="10440"/>
          <w:tab w:val="left" w:pos="11040"/>
        </w:tabs>
        <w:spacing w:after="0" w:line="360" w:lineRule="auto"/>
        <w:jc w:val="center"/>
        <w:rPr>
          <w:rFonts w:ascii="Century Gothic" w:hAnsi="Century Gothic" w:cs="Arial"/>
          <w:b/>
          <w:color w:val="0D0D0D" w:themeColor="text1" w:themeTint="F2"/>
          <w:sz w:val="52"/>
          <w:szCs w:val="52"/>
        </w:rPr>
      </w:pPr>
      <w:r w:rsidRPr="00C565EC">
        <w:rPr>
          <w:rFonts w:ascii="Century Gothic" w:hAnsi="Century Gothic" w:cs="Arial"/>
          <w:b/>
          <w:color w:val="0D0D0D" w:themeColor="text1" w:themeTint="F2"/>
          <w:sz w:val="52"/>
          <w:szCs w:val="52"/>
        </w:rPr>
        <w:t>“</w:t>
      </w:r>
      <w:r w:rsidR="003551F3">
        <w:rPr>
          <w:rFonts w:ascii="Century Gothic" w:hAnsi="Century Gothic" w:cs="Arial"/>
          <w:b/>
          <w:color w:val="0D0D0D" w:themeColor="text1" w:themeTint="F2"/>
          <w:sz w:val="52"/>
          <w:szCs w:val="52"/>
        </w:rPr>
        <w:t>REGISTRO DE PRODUCTOS</w:t>
      </w:r>
      <w:r w:rsidRPr="00C565EC">
        <w:rPr>
          <w:rFonts w:ascii="Century Gothic" w:hAnsi="Century Gothic" w:cs="Arial"/>
          <w:b/>
          <w:color w:val="0D0D0D" w:themeColor="text1" w:themeTint="F2"/>
          <w:sz w:val="52"/>
          <w:szCs w:val="52"/>
        </w:rPr>
        <w:t>”</w:t>
      </w:r>
    </w:p>
    <w:p w:rsidR="00295607" w:rsidRDefault="00295607">
      <w:pP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br w:type="page"/>
      </w:r>
    </w:p>
    <w:p w:rsidR="00295607" w:rsidRDefault="007605B2">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65600" behindDoc="0" locked="0" layoutInCell="1" allowOverlap="1">
            <wp:simplePos x="0" y="0"/>
            <wp:positionH relativeFrom="column">
              <wp:posOffset>-315595</wp:posOffset>
            </wp:positionH>
            <wp:positionV relativeFrom="paragraph">
              <wp:posOffset>-243205</wp:posOffset>
            </wp:positionV>
            <wp:extent cx="9690735" cy="5939790"/>
            <wp:effectExtent l="0" t="0" r="5715" b="3810"/>
            <wp:wrapSquare wrapText="bothSides"/>
            <wp:docPr id="1" name="Imagen 1" descr="C:\Users\rpalacios\Desktop\ORGANIZACION COMUNITARIA 2020\POA 2021\DICIEMBRE 2020\ARCHIVO FINAL\DTPS\4\DTP 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lacios\Desktop\ORGANIZACION COMUNITARIA 2020\POA 2021\DICIEMBRE 2020\ARCHIVO FINAL\DTPS\4\DTP 4_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9073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07">
        <w:rPr>
          <w:rFonts w:asciiTheme="majorHAnsi" w:hAnsiTheme="majorHAnsi" w:cs="Arial"/>
          <w:b/>
          <w:color w:val="0D0D0D" w:themeColor="text1" w:themeTint="F2"/>
          <w:sz w:val="52"/>
          <w:szCs w:val="52"/>
        </w:rPr>
        <w:br w:type="page"/>
      </w:r>
    </w:p>
    <w:p w:rsidR="00E51C8E" w:rsidRDefault="007605B2" w:rsidP="00E51C8E">
      <w:pPr>
        <w:tabs>
          <w:tab w:val="left" w:pos="6840"/>
          <w:tab w:val="center" w:pos="7654"/>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66624" behindDoc="0" locked="0" layoutInCell="1" allowOverlap="1">
            <wp:simplePos x="0" y="0"/>
            <wp:positionH relativeFrom="column">
              <wp:posOffset>-198120</wp:posOffset>
            </wp:positionH>
            <wp:positionV relativeFrom="paragraph">
              <wp:posOffset>-179705</wp:posOffset>
            </wp:positionV>
            <wp:extent cx="9626785" cy="5940000"/>
            <wp:effectExtent l="0" t="0" r="0" b="3810"/>
            <wp:wrapSquare wrapText="bothSides"/>
            <wp:docPr id="7" name="Imagen 7" descr="C:\Users\rpalacios\Desktop\ORGANIZACION COMUNITARIA 2020\POA 2021\DICIEMBRE 2020\ARCHIVO FINAL\DTPS\4\DTP 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alacios\Desktop\ORGANIZACION COMUNITARIA 2020\POA 2021\DICIEMBRE 2020\ARCHIVO FINAL\DTPS\4\DTP 4_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6785" cy="59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8E">
        <w:rPr>
          <w:rFonts w:asciiTheme="majorHAnsi" w:hAnsiTheme="majorHAnsi" w:cs="Arial"/>
          <w:b/>
          <w:color w:val="0D0D0D" w:themeColor="text1" w:themeTint="F2"/>
          <w:sz w:val="52"/>
          <w:szCs w:val="52"/>
        </w:rPr>
        <w:tab/>
      </w:r>
      <w:r w:rsidR="00E51C8E">
        <w:rPr>
          <w:rFonts w:asciiTheme="majorHAnsi" w:hAnsiTheme="majorHAnsi" w:cs="Arial"/>
          <w:b/>
          <w:color w:val="0D0D0D" w:themeColor="text1" w:themeTint="F2"/>
          <w:sz w:val="52"/>
          <w:szCs w:val="52"/>
        </w:rPr>
        <w:tab/>
      </w:r>
      <w:r w:rsidR="00E51C8E">
        <w:rPr>
          <w:rFonts w:asciiTheme="majorHAnsi" w:hAnsiTheme="majorHAnsi" w:cs="Arial"/>
          <w:b/>
          <w:color w:val="0D0D0D" w:themeColor="text1" w:themeTint="F2"/>
          <w:sz w:val="52"/>
          <w:szCs w:val="52"/>
        </w:rPr>
        <w:tab/>
      </w:r>
    </w:p>
    <w:p w:rsidR="00E51C8E" w:rsidRDefault="007605B2">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67648" behindDoc="0" locked="0" layoutInCell="1" allowOverlap="1">
            <wp:simplePos x="0" y="0"/>
            <wp:positionH relativeFrom="column">
              <wp:posOffset>-250825</wp:posOffset>
            </wp:positionH>
            <wp:positionV relativeFrom="paragraph">
              <wp:posOffset>-274955</wp:posOffset>
            </wp:positionV>
            <wp:extent cx="9600565" cy="5975350"/>
            <wp:effectExtent l="0" t="0" r="635" b="6350"/>
            <wp:wrapSquare wrapText="bothSides"/>
            <wp:docPr id="9" name="Imagen 9" descr="C:\Users\rpalacios\Desktop\ORGANIZACION COMUNITARIA 2020\POA 2021\DICIEMBRE 2020\ARCHIVO FINAL\DTPS\4\DTP 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alacios\Desktop\ORGANIZACION COMUNITARIA 2020\POA 2021\DICIEMBRE 2020\ARCHIVO FINAL\DTPS\4\DTP 4_0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00565" cy="597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8E">
        <w:rPr>
          <w:rFonts w:asciiTheme="majorHAnsi" w:hAnsiTheme="majorHAnsi" w:cs="Arial"/>
          <w:b/>
          <w:color w:val="0D0D0D" w:themeColor="text1" w:themeTint="F2"/>
          <w:sz w:val="52"/>
          <w:szCs w:val="52"/>
        </w:rPr>
        <w:br w:type="page"/>
      </w:r>
    </w:p>
    <w:p w:rsidR="00EF5AE8" w:rsidRDefault="007605B2" w:rsidP="00EF5AE8">
      <w:pPr>
        <w:tabs>
          <w:tab w:val="center" w:pos="7654"/>
          <w:tab w:val="left" w:pos="837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68672" behindDoc="0" locked="0" layoutInCell="1" allowOverlap="1">
            <wp:simplePos x="0" y="0"/>
            <wp:positionH relativeFrom="column">
              <wp:posOffset>-229870</wp:posOffset>
            </wp:positionH>
            <wp:positionV relativeFrom="paragraph">
              <wp:posOffset>-254000</wp:posOffset>
            </wp:positionV>
            <wp:extent cx="9560560" cy="5939790"/>
            <wp:effectExtent l="0" t="0" r="2540" b="3810"/>
            <wp:wrapSquare wrapText="bothSides"/>
            <wp:docPr id="21" name="Imagen 21" descr="C:\Users\rpalacios\Desktop\ORGANIZACION COMUNITARIA 2020\POA 2021\DICIEMBRE 2020\ARCHIVO FINAL\DTPS\4\DTP 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alacios\Desktop\ORGANIZACION COMUNITARIA 2020\POA 2021\DICIEMBRE 2020\ARCHIVO FINAL\DTPS\4\DTP 4_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6056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tab/>
      </w:r>
      <w:r w:rsidR="00EF5AE8">
        <w:rPr>
          <w:rFonts w:asciiTheme="majorHAnsi" w:hAnsiTheme="majorHAnsi" w:cs="Arial"/>
          <w:b/>
          <w:color w:val="0D0D0D" w:themeColor="text1" w:themeTint="F2"/>
          <w:sz w:val="52"/>
          <w:szCs w:val="52"/>
        </w:rPr>
        <w:tab/>
      </w:r>
    </w:p>
    <w:p w:rsidR="00EF5AE8" w:rsidRDefault="007605B2">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69696" behindDoc="0" locked="0" layoutInCell="1" allowOverlap="1">
            <wp:simplePos x="0" y="0"/>
            <wp:positionH relativeFrom="column">
              <wp:posOffset>-379095</wp:posOffset>
            </wp:positionH>
            <wp:positionV relativeFrom="paragraph">
              <wp:posOffset>-254000</wp:posOffset>
            </wp:positionV>
            <wp:extent cx="9907905" cy="5939790"/>
            <wp:effectExtent l="0" t="0" r="0" b="3810"/>
            <wp:wrapSquare wrapText="bothSides"/>
            <wp:docPr id="22" name="Imagen 22" descr="C:\Users\rpalacios\Desktop\ORGANIZACION COMUNITARIA 2020\POA 2021\DICIEMBRE 2020\ARCHIVO FINAL\DTPS\4\DTP 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alacios\Desktop\ORGANIZACION COMUNITARIA 2020\POA 2021\DICIEMBRE 2020\ARCHIVO FINAL\DTPS\4\DTP 4_0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790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br w:type="page"/>
      </w:r>
    </w:p>
    <w:p w:rsidR="00777A54" w:rsidRDefault="007605B2" w:rsidP="00EF5AE8">
      <w:pPr>
        <w:tabs>
          <w:tab w:val="center" w:pos="7654"/>
          <w:tab w:val="left" w:pos="813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70720" behindDoc="0" locked="0" layoutInCell="1" allowOverlap="1">
            <wp:simplePos x="0" y="0"/>
            <wp:positionH relativeFrom="column">
              <wp:posOffset>-378460</wp:posOffset>
            </wp:positionH>
            <wp:positionV relativeFrom="paragraph">
              <wp:posOffset>-211455</wp:posOffset>
            </wp:positionV>
            <wp:extent cx="9994265" cy="5939790"/>
            <wp:effectExtent l="0" t="0" r="6985" b="3810"/>
            <wp:wrapSquare wrapText="bothSides"/>
            <wp:docPr id="23" name="Imagen 23" descr="C:\Users\rpalacios\Desktop\ORGANIZACION COMUNITARIA 2020\POA 2021\DICIEMBRE 2020\ARCHIVO FINAL\DTPS\4\DTP 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alacios\Desktop\ORGANIZACION COMUNITARIA 2020\POA 2021\DICIEMBRE 2020\ARCHIVO FINAL\DTPS\4\DTP 4_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9426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tab/>
      </w:r>
    </w:p>
    <w:p w:rsidR="00777A54" w:rsidRDefault="007605B2">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71744" behindDoc="0" locked="0" layoutInCell="1" allowOverlap="1">
            <wp:simplePos x="0" y="0"/>
            <wp:positionH relativeFrom="column">
              <wp:posOffset>-347345</wp:posOffset>
            </wp:positionH>
            <wp:positionV relativeFrom="paragraph">
              <wp:posOffset>-244475</wp:posOffset>
            </wp:positionV>
            <wp:extent cx="9843135" cy="5939790"/>
            <wp:effectExtent l="0" t="0" r="5715" b="3810"/>
            <wp:wrapSquare wrapText="bothSides"/>
            <wp:docPr id="26" name="Imagen 26" descr="C:\Users\rpalacios\Desktop\ORGANIZACION COMUNITARIA 2020\POA 2021\DICIEMBRE 2020\ARCHIVO FINAL\DTPS\4\DTP 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palacios\Desktop\ORGANIZACION COMUNITARIA 2020\POA 2021\DICIEMBRE 2020\ARCHIVO FINAL\DTPS\4\DTP 4_0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4313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A54">
        <w:rPr>
          <w:rFonts w:asciiTheme="majorHAnsi" w:hAnsiTheme="majorHAnsi" w:cs="Arial"/>
          <w:b/>
          <w:color w:val="0D0D0D" w:themeColor="text1" w:themeTint="F2"/>
          <w:sz w:val="52"/>
          <w:szCs w:val="52"/>
        </w:rPr>
        <w:br w:type="page"/>
      </w:r>
    </w:p>
    <w:p w:rsidR="00777A54" w:rsidRDefault="007605B2">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872768" behindDoc="0" locked="0" layoutInCell="1" allowOverlap="1">
            <wp:simplePos x="0" y="0"/>
            <wp:positionH relativeFrom="column">
              <wp:posOffset>-304800</wp:posOffset>
            </wp:positionH>
            <wp:positionV relativeFrom="paragraph">
              <wp:posOffset>-189865</wp:posOffset>
            </wp:positionV>
            <wp:extent cx="10016751" cy="5940000"/>
            <wp:effectExtent l="0" t="0" r="3810" b="3810"/>
            <wp:wrapSquare wrapText="bothSides"/>
            <wp:docPr id="27" name="Imagen 27" descr="C:\Users\rpalacios\Desktop\ORGANIZACION COMUNITARIA 2020\POA 2021\DICIEMBRE 2020\ARCHIVO FINAL\DTPS\4\DTP 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palacios\Desktop\ORGANIZACION COMUNITARIA 2020\POA 2021\DICIEMBRE 2020\ARCHIVO FINAL\DTPS\4\DTP 4_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16751" cy="59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A54">
        <w:rPr>
          <w:rFonts w:asciiTheme="majorHAnsi" w:hAnsiTheme="majorHAnsi" w:cs="Arial"/>
          <w:b/>
          <w:color w:val="0D0D0D" w:themeColor="text1" w:themeTint="F2"/>
          <w:sz w:val="52"/>
          <w:szCs w:val="52"/>
        </w:rPr>
        <w:br w:type="page"/>
      </w:r>
    </w:p>
    <w:p w:rsidR="00CE4218" w:rsidRDefault="007605B2" w:rsidP="00EF5AE8">
      <w:pPr>
        <w:tabs>
          <w:tab w:val="center" w:pos="7654"/>
          <w:tab w:val="left" w:pos="813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Century Gothic" w:hAnsi="Century Gothic" w:cs="Arial"/>
          <w:b/>
          <w:noProof/>
          <w:sz w:val="52"/>
          <w:szCs w:val="52"/>
          <w:lang w:eastAsia="es-GT"/>
        </w:rPr>
        <w:lastRenderedPageBreak/>
        <w:drawing>
          <wp:anchor distT="0" distB="0" distL="114300" distR="114300" simplePos="0" relativeHeight="251873792" behindDoc="0" locked="0" layoutInCell="1" allowOverlap="1" wp14:anchorId="49D27C2C" wp14:editId="2AF282C5">
            <wp:simplePos x="0" y="0"/>
            <wp:positionH relativeFrom="column">
              <wp:posOffset>-336550</wp:posOffset>
            </wp:positionH>
            <wp:positionV relativeFrom="paragraph">
              <wp:posOffset>-264795</wp:posOffset>
            </wp:positionV>
            <wp:extent cx="9907905" cy="5939790"/>
            <wp:effectExtent l="0" t="0" r="0" b="3810"/>
            <wp:wrapSquare wrapText="bothSides"/>
            <wp:docPr id="28" name="Imagen 28" descr="C:\Users\rpalacios\Desktop\ORGANIZACION COMUNITARIA 2020\POA 2021\DICIEMBRE 2020\ARCHIVO FINAL\DTPS\4\DTP 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palacios\Desktop\ORGANIZACION COMUNITARIA 2020\POA 2021\DICIEMBRE 2020\ARCHIVO FINAL\DTPS\4\DTP 4_0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790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9C6" w:rsidRDefault="007605B2" w:rsidP="00233E6B">
      <w:pPr>
        <w:jc w:val="center"/>
        <w:rPr>
          <w:rFonts w:asciiTheme="majorHAnsi" w:hAnsiTheme="majorHAnsi" w:cs="Arial"/>
          <w:sz w:val="52"/>
          <w:szCs w:val="52"/>
        </w:rPr>
      </w:pPr>
      <w:r>
        <w:rPr>
          <w:rFonts w:ascii="Century Gothic" w:hAnsi="Century Gothic" w:cs="Arial"/>
          <w:b/>
          <w:noProof/>
          <w:sz w:val="52"/>
          <w:szCs w:val="52"/>
          <w:lang w:eastAsia="es-GT"/>
        </w:rPr>
        <w:lastRenderedPageBreak/>
        <w:drawing>
          <wp:anchor distT="0" distB="0" distL="114300" distR="114300" simplePos="0" relativeHeight="251874816" behindDoc="0" locked="0" layoutInCell="1" allowOverlap="1" wp14:anchorId="4EEA16B9" wp14:editId="0576A308">
            <wp:simplePos x="0" y="0"/>
            <wp:positionH relativeFrom="column">
              <wp:posOffset>-399415</wp:posOffset>
            </wp:positionH>
            <wp:positionV relativeFrom="paragraph">
              <wp:posOffset>-232410</wp:posOffset>
            </wp:positionV>
            <wp:extent cx="10038715" cy="5939790"/>
            <wp:effectExtent l="0" t="0" r="635" b="3810"/>
            <wp:wrapSquare wrapText="bothSides"/>
            <wp:docPr id="34" name="Imagen 34" descr="C:\Users\rpalacios\Desktop\ORGANIZACION COMUNITARIA 2020\POA 2021\DICIEMBRE 2020\ARCHIVO FINAL\DTPS\4\DTP 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alacios\Desktop\ORGANIZACION COMUNITARIA 2020\POA 2021\DICIEMBRE 2020\ARCHIVO FINAL\DTPS\4\DTP 4_0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3871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5B2" w:rsidRDefault="007605B2">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75840" behindDoc="0" locked="0" layoutInCell="1" allowOverlap="1" wp14:anchorId="0763FDAA" wp14:editId="22070FDE">
            <wp:simplePos x="0" y="0"/>
            <wp:positionH relativeFrom="column">
              <wp:posOffset>-283210</wp:posOffset>
            </wp:positionH>
            <wp:positionV relativeFrom="paragraph">
              <wp:posOffset>-222250</wp:posOffset>
            </wp:positionV>
            <wp:extent cx="9929495" cy="5939790"/>
            <wp:effectExtent l="0" t="0" r="0" b="3810"/>
            <wp:wrapSquare wrapText="bothSides"/>
            <wp:docPr id="35" name="Imagen 35" descr="C:\Users\rpalacios\Desktop\ORGANIZACION COMUNITARIA 2020\POA 2021\DICIEMBRE 2020\ARCHIVO FINAL\DTPS\4\DTP 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palacios\Desktop\ORGANIZACION COMUNITARIA 2020\POA 2021\DICIEMBRE 2020\ARCHIVO FINAL\DTPS\4\DTP 4_0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2949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sz w:val="52"/>
          <w:szCs w:val="52"/>
        </w:rPr>
        <w:br w:type="page"/>
      </w:r>
    </w:p>
    <w:p w:rsidR="007605B2" w:rsidRDefault="008C04B7">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76864" behindDoc="0" locked="0" layoutInCell="1" allowOverlap="1" wp14:anchorId="43029AF8" wp14:editId="55FFE9A5">
            <wp:simplePos x="0" y="0"/>
            <wp:positionH relativeFrom="column">
              <wp:posOffset>-368300</wp:posOffset>
            </wp:positionH>
            <wp:positionV relativeFrom="paragraph">
              <wp:posOffset>-221615</wp:posOffset>
            </wp:positionV>
            <wp:extent cx="10167620" cy="5939790"/>
            <wp:effectExtent l="0" t="0" r="5080" b="3810"/>
            <wp:wrapSquare wrapText="bothSides"/>
            <wp:docPr id="41" name="Imagen 41" descr="C:\Users\rpalacios\Desktop\ORGANIZACION COMUNITARIA 2020\POA 2021\DICIEMBRE 2020\ARCHIVO FINAL\DTPS\4\DTP 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palacios\Desktop\ORGANIZACION COMUNITARIA 2020\POA 2021\DICIEMBRE 2020\ARCHIVO FINAL\DTPS\4\DTP 4_0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6762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7605B2" w:rsidRDefault="0030071C">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77888" behindDoc="0" locked="0" layoutInCell="1" allowOverlap="1" wp14:anchorId="68A3D966" wp14:editId="70D81AE2">
            <wp:simplePos x="0" y="0"/>
            <wp:positionH relativeFrom="column">
              <wp:posOffset>-326390</wp:posOffset>
            </wp:positionH>
            <wp:positionV relativeFrom="paragraph">
              <wp:posOffset>-233045</wp:posOffset>
            </wp:positionV>
            <wp:extent cx="9626600" cy="5939790"/>
            <wp:effectExtent l="0" t="0" r="0" b="3810"/>
            <wp:wrapSquare wrapText="bothSides"/>
            <wp:docPr id="42" name="Imagen 42" descr="C:\Users\rpalacios\Desktop\ORGANIZACION COMUNITARIA 2020\POA 2021\DICIEMBRE 2020\ARCHIVO FINAL\DTPS\4\DTP 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palacios\Desktop\ORGANIZACION COMUNITARIA 2020\POA 2021\DICIEMBRE 2020\ARCHIVO FINAL\DTPS\4\DTP 4_0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660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7605B2" w:rsidRDefault="0030071C">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78912" behindDoc="0" locked="0" layoutInCell="1" allowOverlap="1" wp14:anchorId="3EBA9219" wp14:editId="168392E4">
            <wp:simplePos x="0" y="0"/>
            <wp:positionH relativeFrom="column">
              <wp:posOffset>-421640</wp:posOffset>
            </wp:positionH>
            <wp:positionV relativeFrom="paragraph">
              <wp:posOffset>-232410</wp:posOffset>
            </wp:positionV>
            <wp:extent cx="9886315" cy="5939790"/>
            <wp:effectExtent l="0" t="0" r="635" b="3810"/>
            <wp:wrapSquare wrapText="bothSides"/>
            <wp:docPr id="43" name="Imagen 43" descr="C:\Users\rpalacios\Desktop\ORGANIZACION COMUNITARIA 2020\POA 2021\DICIEMBRE 2020\ARCHIVO FINAL\DTPS\4\DTP 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palacios\Desktop\ORGANIZACION COMUNITARIA 2020\POA 2021\DICIEMBRE 2020\ARCHIVO FINAL\DTPS\4\DTP 4_0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8631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7605B2" w:rsidRDefault="001477BE">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79936" behindDoc="0" locked="0" layoutInCell="1" allowOverlap="1" wp14:anchorId="2E44D0C4" wp14:editId="2109AFDE">
            <wp:simplePos x="0" y="0"/>
            <wp:positionH relativeFrom="column">
              <wp:posOffset>-347345</wp:posOffset>
            </wp:positionH>
            <wp:positionV relativeFrom="paragraph">
              <wp:posOffset>-259080</wp:posOffset>
            </wp:positionV>
            <wp:extent cx="9669145" cy="5939790"/>
            <wp:effectExtent l="0" t="0" r="8255" b="3810"/>
            <wp:wrapSquare wrapText="bothSides"/>
            <wp:docPr id="44" name="Imagen 44" descr="C:\Users\rpalacios\Desktop\ORGANIZACION COMUNITARIA 2020\POA 2021\DICIEMBRE 2020\ARCHIVO FINAL\DTPS\4\DTP 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palacios\Desktop\ORGANIZACION COMUNITARIA 2020\POA 2021\DICIEMBRE 2020\ARCHIVO FINAL\DTPS\4\DTP 4_0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6914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7605B2" w:rsidRDefault="00887984">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80960" behindDoc="0" locked="0" layoutInCell="1" allowOverlap="1" wp14:anchorId="72E5A3C8" wp14:editId="6EC933C1">
            <wp:simplePos x="0" y="0"/>
            <wp:positionH relativeFrom="column">
              <wp:posOffset>-410845</wp:posOffset>
            </wp:positionH>
            <wp:positionV relativeFrom="paragraph">
              <wp:posOffset>-285750</wp:posOffset>
            </wp:positionV>
            <wp:extent cx="9864090" cy="5939790"/>
            <wp:effectExtent l="0" t="0" r="3810" b="3810"/>
            <wp:wrapSquare wrapText="bothSides"/>
            <wp:docPr id="45" name="Imagen 45" descr="C:\Users\rpalacios\Desktop\ORGANIZACION COMUNITARIA 2020\POA 2021\DICIEMBRE 2020\ARCHIVO FINAL\DTPS\4\DTP 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palacios\Desktop\ORGANIZACION COMUNITARIA 2020\POA 2021\DICIEMBRE 2020\ARCHIVO FINAL\DTPS\4\DTP 4_0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6409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7605B2" w:rsidRDefault="00887984">
      <w:pPr>
        <w:rPr>
          <w:rFonts w:ascii="Century Gothic" w:hAnsi="Century Gothic" w:cs="Arial"/>
          <w:b/>
          <w:sz w:val="52"/>
          <w:szCs w:val="52"/>
        </w:rPr>
      </w:pPr>
      <w:r>
        <w:rPr>
          <w:rFonts w:ascii="Century Gothic" w:hAnsi="Century Gothic" w:cs="Arial"/>
          <w:b/>
          <w:noProof/>
          <w:sz w:val="52"/>
          <w:szCs w:val="52"/>
          <w:lang w:eastAsia="es-GT"/>
        </w:rPr>
        <w:lastRenderedPageBreak/>
        <w:drawing>
          <wp:anchor distT="0" distB="0" distL="114300" distR="114300" simplePos="0" relativeHeight="251881984" behindDoc="0" locked="0" layoutInCell="1" allowOverlap="1" wp14:anchorId="31C57EEF" wp14:editId="00A37084">
            <wp:simplePos x="0" y="0"/>
            <wp:positionH relativeFrom="column">
              <wp:posOffset>-431800</wp:posOffset>
            </wp:positionH>
            <wp:positionV relativeFrom="paragraph">
              <wp:posOffset>-275590</wp:posOffset>
            </wp:positionV>
            <wp:extent cx="9733915" cy="5939790"/>
            <wp:effectExtent l="0" t="0" r="635" b="3810"/>
            <wp:wrapSquare wrapText="bothSides"/>
            <wp:docPr id="46" name="Imagen 46" descr="C:\Users\rpalacios\Desktop\ORGANIZACION COMUNITARIA 2020\POA 2021\DICIEMBRE 2020\ARCHIVO FINAL\DTPS\4\DTP 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palacios\Desktop\ORGANIZACION COMUNITARIA 2020\POA 2021\DICIEMBRE 2020\ARCHIVO FINAL\DTPS\4\DTP 4_0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3391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B2">
        <w:rPr>
          <w:rFonts w:ascii="Century Gothic" w:hAnsi="Century Gothic" w:cs="Arial"/>
          <w:b/>
          <w:sz w:val="52"/>
          <w:szCs w:val="52"/>
        </w:rPr>
        <w:br w:type="page"/>
      </w:r>
    </w:p>
    <w:p w:rsidR="008F15E7" w:rsidRDefault="008F15E7" w:rsidP="008F15E7">
      <w:pPr>
        <w:ind w:left="2832" w:firstLine="708"/>
        <w:rPr>
          <w:rFonts w:ascii="Century Gothic" w:hAnsi="Century Gothic" w:cs="Arial"/>
          <w:b/>
          <w:sz w:val="52"/>
          <w:szCs w:val="52"/>
        </w:rPr>
      </w:pPr>
    </w:p>
    <w:p w:rsidR="008F15E7" w:rsidRDefault="008F15E7" w:rsidP="008F15E7">
      <w:pPr>
        <w:ind w:left="2832" w:firstLine="708"/>
        <w:rPr>
          <w:rFonts w:ascii="Century Gothic" w:hAnsi="Century Gothic" w:cs="Arial"/>
          <w:b/>
          <w:sz w:val="52"/>
          <w:szCs w:val="52"/>
        </w:rPr>
      </w:pPr>
    </w:p>
    <w:p w:rsidR="008F15E7" w:rsidRDefault="008F15E7" w:rsidP="008F15E7">
      <w:pPr>
        <w:ind w:left="2832" w:firstLine="708"/>
        <w:rPr>
          <w:rFonts w:ascii="Century Gothic" w:hAnsi="Century Gothic" w:cs="Arial"/>
          <w:b/>
          <w:sz w:val="52"/>
          <w:szCs w:val="52"/>
        </w:rPr>
      </w:pPr>
    </w:p>
    <w:p w:rsidR="00602F6A" w:rsidRDefault="00602F6A" w:rsidP="008F15E7">
      <w:pPr>
        <w:ind w:left="2832" w:firstLine="708"/>
        <w:rPr>
          <w:rFonts w:ascii="Century Gothic" w:hAnsi="Century Gothic" w:cs="Arial"/>
          <w:b/>
          <w:sz w:val="52"/>
          <w:szCs w:val="52"/>
        </w:rPr>
      </w:pPr>
    </w:p>
    <w:p w:rsidR="00233E6B" w:rsidRPr="00C565EC" w:rsidRDefault="00233E6B" w:rsidP="008F15E7">
      <w:pPr>
        <w:ind w:left="2832" w:firstLine="708"/>
        <w:rPr>
          <w:rFonts w:ascii="Century Gothic" w:hAnsi="Century Gothic" w:cs="Arial"/>
          <w:b/>
          <w:sz w:val="52"/>
          <w:szCs w:val="52"/>
        </w:rPr>
      </w:pPr>
      <w:r w:rsidRPr="00C565EC">
        <w:rPr>
          <w:rFonts w:ascii="Century Gothic" w:hAnsi="Century Gothic" w:cs="Arial"/>
          <w:b/>
          <w:sz w:val="52"/>
          <w:szCs w:val="52"/>
        </w:rPr>
        <w:t>NOTIFICACIÓN DE PROYECTO POA</w:t>
      </w:r>
    </w:p>
    <w:p w:rsidR="009409C6" w:rsidRPr="00C565EC" w:rsidRDefault="00233E6B" w:rsidP="008F15E7">
      <w:pPr>
        <w:jc w:val="center"/>
        <w:rPr>
          <w:rFonts w:ascii="Century Gothic" w:hAnsi="Century Gothic" w:cs="Arial"/>
          <w:b/>
          <w:sz w:val="52"/>
          <w:szCs w:val="52"/>
        </w:rPr>
      </w:pPr>
      <w:r w:rsidRPr="00C565EC">
        <w:rPr>
          <w:rFonts w:ascii="Century Gothic" w:hAnsi="Century Gothic" w:cs="Arial"/>
          <w:b/>
          <w:sz w:val="52"/>
          <w:szCs w:val="52"/>
        </w:rPr>
        <w:t xml:space="preserve">VINCULADO EN </w:t>
      </w:r>
      <w:proofErr w:type="spellStart"/>
      <w:r w:rsidRPr="00C565EC">
        <w:rPr>
          <w:rFonts w:ascii="Century Gothic" w:hAnsi="Century Gothic" w:cs="Arial"/>
          <w:b/>
          <w:sz w:val="52"/>
          <w:szCs w:val="52"/>
        </w:rPr>
        <w:t>SICOIN</w:t>
      </w:r>
      <w:proofErr w:type="spellEnd"/>
      <w:r w:rsidRPr="00C565EC">
        <w:rPr>
          <w:rFonts w:ascii="Century Gothic" w:hAnsi="Century Gothic" w:cs="Arial"/>
          <w:b/>
          <w:sz w:val="52"/>
          <w:szCs w:val="52"/>
        </w:rPr>
        <w:t xml:space="preserve"> </w:t>
      </w:r>
      <w:proofErr w:type="spellStart"/>
      <w:r w:rsidRPr="00C565EC">
        <w:rPr>
          <w:rFonts w:ascii="Century Gothic" w:hAnsi="Century Gothic" w:cs="Arial"/>
          <w:b/>
          <w:sz w:val="52"/>
          <w:szCs w:val="52"/>
        </w:rPr>
        <w:t>GL</w:t>
      </w:r>
      <w:proofErr w:type="spellEnd"/>
    </w:p>
    <w:p w:rsidR="009409C6" w:rsidRDefault="009409C6">
      <w:pPr>
        <w:rPr>
          <w:rFonts w:asciiTheme="majorHAnsi" w:hAnsiTheme="majorHAnsi" w:cs="Arial"/>
          <w:b/>
          <w:sz w:val="52"/>
          <w:szCs w:val="52"/>
        </w:rPr>
      </w:pPr>
      <w:r>
        <w:rPr>
          <w:rFonts w:asciiTheme="majorHAnsi" w:hAnsiTheme="majorHAnsi" w:cs="Arial"/>
          <w:b/>
          <w:sz w:val="52"/>
          <w:szCs w:val="52"/>
        </w:rPr>
        <w:br w:type="page"/>
      </w:r>
    </w:p>
    <w:p w:rsidR="00823892" w:rsidRDefault="00FC4077" w:rsidP="00823892">
      <w:pPr>
        <w:jc w:val="center"/>
        <w:rPr>
          <w:rFonts w:asciiTheme="majorHAnsi" w:hAnsiTheme="majorHAnsi" w:cs="Arial"/>
          <w:noProof/>
          <w:sz w:val="52"/>
          <w:szCs w:val="52"/>
          <w:lang w:eastAsia="es-GT"/>
        </w:rPr>
      </w:pPr>
      <w:r>
        <w:rPr>
          <w:noProof/>
          <w:lang w:eastAsia="es-GT"/>
        </w:rPr>
        <w:lastRenderedPageBreak/>
        <w:drawing>
          <wp:anchor distT="0" distB="0" distL="114300" distR="114300" simplePos="0" relativeHeight="251852288" behindDoc="0" locked="0" layoutInCell="1" allowOverlap="1" wp14:anchorId="567002A3" wp14:editId="22220F5E">
            <wp:simplePos x="0" y="0"/>
            <wp:positionH relativeFrom="column">
              <wp:posOffset>-629920</wp:posOffset>
            </wp:positionH>
            <wp:positionV relativeFrom="paragraph">
              <wp:posOffset>-307340</wp:posOffset>
            </wp:positionV>
            <wp:extent cx="10494645" cy="6102350"/>
            <wp:effectExtent l="0" t="0" r="1905" b="0"/>
            <wp:wrapSquare wrapText="bothSides"/>
            <wp:docPr id="19" name="Imagen 19" descr="C:\Users\rpalacios\AppData\Local\Microsoft\Windows\Temporary Internet Files\Content.Word\VINCULADO PROYECTO 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alacios\AppData\Local\Microsoft\Windows\Temporary Internet Files\Content.Word\VINCULADO PROYECTO POA.PNG"/>
                    <pic:cNvPicPr>
                      <a:picLocks noChangeAspect="1" noChangeArrowheads="1"/>
                    </pic:cNvPicPr>
                  </pic:nvPicPr>
                  <pic:blipFill rotWithShape="1">
                    <a:blip r:embed="rId53">
                      <a:extLst>
                        <a:ext uri="{28A0092B-C50C-407E-A947-70E740481C1C}">
                          <a14:useLocalDpi xmlns:a14="http://schemas.microsoft.com/office/drawing/2010/main" val="0"/>
                        </a:ext>
                      </a:extLst>
                    </a:blip>
                    <a:srcRect b="4416"/>
                    <a:stretch/>
                  </pic:blipFill>
                  <pic:spPr bwMode="auto">
                    <a:xfrm>
                      <a:off x="0" y="0"/>
                      <a:ext cx="10494645" cy="610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9B7">
        <w:rPr>
          <w:rFonts w:asciiTheme="majorHAnsi" w:hAnsiTheme="majorHAnsi" w:cs="Arial"/>
          <w:noProof/>
          <w:sz w:val="52"/>
          <w:szCs w:val="52"/>
          <w:lang w:eastAsia="es-GT"/>
        </w:rPr>
        <w:t xml:space="preserve"> </w:t>
      </w:r>
      <w:r w:rsidR="00823892">
        <w:rPr>
          <w:rFonts w:asciiTheme="majorHAnsi" w:hAnsiTheme="majorHAnsi" w:cs="Arial"/>
          <w:noProof/>
          <w:sz w:val="52"/>
          <w:szCs w:val="52"/>
          <w:lang w:eastAsia="es-GT"/>
        </w:rPr>
        <w:br w:type="page"/>
      </w:r>
    </w:p>
    <w:p w:rsidR="00823892" w:rsidRDefault="00823892" w:rsidP="00823892">
      <w:pPr>
        <w:jc w:val="center"/>
        <w:rPr>
          <w:rFonts w:asciiTheme="majorHAnsi" w:hAnsiTheme="majorHAnsi" w:cs="Arial"/>
          <w:noProof/>
          <w:sz w:val="52"/>
          <w:szCs w:val="52"/>
          <w:lang w:eastAsia="es-GT"/>
        </w:rPr>
      </w:pPr>
    </w:p>
    <w:p w:rsidR="00823892" w:rsidRDefault="00823892" w:rsidP="00823892">
      <w:pPr>
        <w:jc w:val="center"/>
        <w:rPr>
          <w:rFonts w:asciiTheme="majorHAnsi" w:hAnsiTheme="majorHAnsi" w:cs="Arial"/>
          <w:noProof/>
          <w:sz w:val="52"/>
          <w:szCs w:val="52"/>
          <w:lang w:eastAsia="es-GT"/>
        </w:rPr>
      </w:pPr>
    </w:p>
    <w:p w:rsidR="00823892" w:rsidRDefault="00823892" w:rsidP="00823892">
      <w:pPr>
        <w:jc w:val="center"/>
        <w:rPr>
          <w:rFonts w:asciiTheme="majorHAnsi" w:hAnsiTheme="majorHAnsi" w:cs="Arial"/>
          <w:noProof/>
          <w:sz w:val="52"/>
          <w:szCs w:val="52"/>
          <w:lang w:eastAsia="es-GT"/>
        </w:rPr>
      </w:pPr>
    </w:p>
    <w:p w:rsidR="00823892" w:rsidRPr="00823892" w:rsidRDefault="00823892" w:rsidP="00823892">
      <w:pPr>
        <w:jc w:val="center"/>
        <w:rPr>
          <w:rFonts w:asciiTheme="majorHAnsi" w:hAnsiTheme="majorHAnsi" w:cs="Arial"/>
          <w:noProof/>
          <w:sz w:val="52"/>
          <w:szCs w:val="52"/>
          <w:lang w:eastAsia="es-GT"/>
        </w:rPr>
      </w:pPr>
      <w:r>
        <w:rPr>
          <w:rFonts w:ascii="Century Gothic" w:hAnsi="Century Gothic" w:cs="Arial"/>
          <w:b/>
          <w:sz w:val="52"/>
          <w:szCs w:val="52"/>
        </w:rPr>
        <w:t>ESTRUCTURA DEL PLAN OPERATIVO</w:t>
      </w:r>
    </w:p>
    <w:p w:rsidR="00823892" w:rsidRPr="00C565EC" w:rsidRDefault="00823892" w:rsidP="00823892">
      <w:pPr>
        <w:jc w:val="center"/>
        <w:rPr>
          <w:rFonts w:ascii="Century Gothic" w:hAnsi="Century Gothic" w:cs="Arial"/>
          <w:b/>
          <w:sz w:val="52"/>
          <w:szCs w:val="52"/>
        </w:rPr>
      </w:pPr>
      <w:r>
        <w:rPr>
          <w:rFonts w:ascii="Century Gothic" w:hAnsi="Century Gothic" w:cs="Arial"/>
          <w:b/>
          <w:sz w:val="52"/>
          <w:szCs w:val="52"/>
        </w:rPr>
        <w:t xml:space="preserve">ANUAL </w:t>
      </w:r>
      <w:r w:rsidRPr="00C565EC">
        <w:rPr>
          <w:rFonts w:ascii="Century Gothic" w:hAnsi="Century Gothic" w:cs="Arial"/>
          <w:b/>
          <w:sz w:val="52"/>
          <w:szCs w:val="52"/>
        </w:rPr>
        <w:t xml:space="preserve">VINCULADO EN </w:t>
      </w:r>
      <w:proofErr w:type="spellStart"/>
      <w:r w:rsidRPr="00C565EC">
        <w:rPr>
          <w:rFonts w:ascii="Century Gothic" w:hAnsi="Century Gothic" w:cs="Arial"/>
          <w:b/>
          <w:sz w:val="52"/>
          <w:szCs w:val="52"/>
        </w:rPr>
        <w:t>SICOIN</w:t>
      </w:r>
      <w:proofErr w:type="spellEnd"/>
      <w:r w:rsidRPr="00C565EC">
        <w:rPr>
          <w:rFonts w:ascii="Century Gothic" w:hAnsi="Century Gothic" w:cs="Arial"/>
          <w:b/>
          <w:sz w:val="52"/>
          <w:szCs w:val="52"/>
        </w:rPr>
        <w:t xml:space="preserve"> </w:t>
      </w:r>
      <w:proofErr w:type="spellStart"/>
      <w:r w:rsidRPr="00C565EC">
        <w:rPr>
          <w:rFonts w:ascii="Century Gothic" w:hAnsi="Century Gothic" w:cs="Arial"/>
          <w:b/>
          <w:sz w:val="52"/>
          <w:szCs w:val="52"/>
        </w:rPr>
        <w:t>GL</w:t>
      </w:r>
      <w:proofErr w:type="spellEnd"/>
    </w:p>
    <w:p w:rsidR="00823892" w:rsidRDefault="00823892" w:rsidP="00823892">
      <w:pPr>
        <w:rPr>
          <w:rFonts w:ascii="Century Gothic" w:hAnsi="Century Gothic" w:cs="Arial"/>
          <w:b/>
          <w:color w:val="0D0D0D" w:themeColor="text1" w:themeTint="F2"/>
          <w:sz w:val="52"/>
          <w:szCs w:val="52"/>
        </w:rPr>
      </w:pPr>
      <w:r>
        <w:rPr>
          <w:rFonts w:ascii="Century Gothic" w:hAnsi="Century Gothic" w:cs="Arial"/>
          <w:b/>
          <w:color w:val="0D0D0D" w:themeColor="text1" w:themeTint="F2"/>
          <w:sz w:val="52"/>
          <w:szCs w:val="52"/>
        </w:rPr>
        <w:br w:type="page"/>
      </w:r>
      <w:r>
        <w:rPr>
          <w:rFonts w:ascii="Century Gothic" w:hAnsi="Century Gothic" w:cs="Arial"/>
          <w:b/>
          <w:noProof/>
          <w:color w:val="0D0D0D" w:themeColor="text1" w:themeTint="F2"/>
          <w:sz w:val="52"/>
          <w:szCs w:val="52"/>
          <w:lang w:eastAsia="es-GT"/>
        </w:rPr>
        <w:lastRenderedPageBreak/>
        <w:drawing>
          <wp:anchor distT="0" distB="0" distL="114300" distR="114300" simplePos="0" relativeHeight="251897344" behindDoc="0" locked="0" layoutInCell="1" allowOverlap="1" wp14:anchorId="23CF74F6" wp14:editId="68C6D463">
            <wp:simplePos x="0" y="0"/>
            <wp:positionH relativeFrom="column">
              <wp:posOffset>556260</wp:posOffset>
            </wp:positionH>
            <wp:positionV relativeFrom="paragraph">
              <wp:posOffset>-328930</wp:posOffset>
            </wp:positionV>
            <wp:extent cx="7612380" cy="6119495"/>
            <wp:effectExtent l="0" t="0" r="7620" b="0"/>
            <wp:wrapSquare wrapText="bothSides"/>
            <wp:docPr id="60" name="Imagen 60" descr="C:\Users\rpalacios\Desktop\ORGANIZACION COMUNITARIA 2020\POA 2021\DICIEMBRE 2020\ARCHIVO FINAL\DTPS\ESTRUCTURA POA\ESTRURA PO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palacios\Desktop\ORGANIZACION COMUNITARIA 2020\POA 2021\DICIEMBRE 2020\ARCHIVO FINAL\DTPS\ESTRUCTURA POA\ESTRURA POA_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12380"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color w:val="0D0D0D" w:themeColor="text1" w:themeTint="F2"/>
          <w:sz w:val="52"/>
          <w:szCs w:val="52"/>
        </w:rPr>
        <w:br w:type="page"/>
      </w:r>
    </w:p>
    <w:p w:rsidR="00823892" w:rsidRDefault="00823892" w:rsidP="00823892">
      <w:pPr>
        <w:rPr>
          <w:rFonts w:ascii="Century Gothic" w:hAnsi="Century Gothic" w:cs="Arial"/>
          <w:b/>
          <w:color w:val="0D0D0D" w:themeColor="text1" w:themeTint="F2"/>
          <w:sz w:val="52"/>
          <w:szCs w:val="52"/>
        </w:rPr>
      </w:pPr>
      <w:r>
        <w:rPr>
          <w:rFonts w:ascii="Century Gothic" w:hAnsi="Century Gothic" w:cs="Arial"/>
          <w:b/>
          <w:noProof/>
          <w:color w:val="0D0D0D" w:themeColor="text1" w:themeTint="F2"/>
          <w:sz w:val="52"/>
          <w:szCs w:val="52"/>
          <w:lang w:eastAsia="es-GT"/>
        </w:rPr>
        <w:lastRenderedPageBreak/>
        <w:drawing>
          <wp:anchor distT="0" distB="0" distL="114300" distR="114300" simplePos="0" relativeHeight="251898368" behindDoc="0" locked="0" layoutInCell="1" allowOverlap="1" wp14:anchorId="2ECEBDB2" wp14:editId="4C502670">
            <wp:simplePos x="0" y="0"/>
            <wp:positionH relativeFrom="column">
              <wp:posOffset>504190</wp:posOffset>
            </wp:positionH>
            <wp:positionV relativeFrom="paragraph">
              <wp:posOffset>-267335</wp:posOffset>
            </wp:positionV>
            <wp:extent cx="7623175" cy="5645785"/>
            <wp:effectExtent l="0" t="0" r="0" b="0"/>
            <wp:wrapSquare wrapText="bothSides"/>
            <wp:docPr id="61" name="Imagen 61" descr="C:\Users\rpalacios\Desktop\ORGANIZACION COMUNITARIA 2020\POA 2021\DICIEMBRE 2020\ARCHIVO FINAL\DTPS\ESTRUCTURA POA\ESTRURA PO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palacios\Desktop\ORGANIZACION COMUNITARIA 2020\POA 2021\DICIEMBRE 2020\ARCHIVO FINAL\DTPS\ESTRUCTURA POA\ESTRURA POA_00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7812"/>
                    <a:stretch/>
                  </pic:blipFill>
                  <pic:spPr bwMode="auto">
                    <a:xfrm>
                      <a:off x="0" y="0"/>
                      <a:ext cx="7623175" cy="564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0BB" w:rsidRPr="00823892" w:rsidRDefault="001840BB" w:rsidP="00823892">
      <w:pPr>
        <w:rPr>
          <w:rFonts w:ascii="Century Gothic" w:hAnsi="Century Gothic" w:cs="Arial"/>
          <w:b/>
          <w:color w:val="0D0D0D" w:themeColor="text1" w:themeTint="F2"/>
          <w:sz w:val="52"/>
          <w:szCs w:val="52"/>
        </w:rPr>
      </w:pPr>
    </w:p>
    <w:sectPr w:rsidR="001840BB" w:rsidRPr="00823892" w:rsidSect="008F6FC7">
      <w:pgSz w:w="18720" w:h="12240" w:orient="landscape" w:code="14"/>
      <w:pgMar w:top="1588" w:right="1985" w:bottom="1276" w:left="1985" w:header="425" w:footer="408"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4D8" w:rsidRDefault="00D954D8" w:rsidP="0026236C">
      <w:pPr>
        <w:spacing w:after="0" w:line="240" w:lineRule="auto"/>
      </w:pPr>
      <w:r>
        <w:separator/>
      </w:r>
    </w:p>
  </w:endnote>
  <w:endnote w:type="continuationSeparator" w:id="0">
    <w:p w:rsidR="00D954D8" w:rsidRDefault="00D954D8" w:rsidP="0026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19" w:rsidRDefault="00F25919" w:rsidP="00BD6D1F">
    <w:pPr>
      <w:pStyle w:val="Piedepgina"/>
    </w:pPr>
  </w:p>
  <w:p w:rsidR="00F25919" w:rsidRDefault="00F25919" w:rsidP="00BD6D1F">
    <w:pPr>
      <w:pStyle w:val="Piedepgina"/>
      <w:ind w:left="-14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19" w:rsidRDefault="00F25919" w:rsidP="00BD6D1F">
    <w:pPr>
      <w:pStyle w:val="Piedepgina"/>
    </w:pPr>
    <w:r>
      <w:rPr>
        <w:noProof/>
        <w:lang w:eastAsia="es-GT"/>
      </w:rPr>
      <w:drawing>
        <wp:anchor distT="0" distB="0" distL="114300" distR="114300" simplePos="0" relativeHeight="251662336" behindDoc="0" locked="0" layoutInCell="1" allowOverlap="1" wp14:anchorId="06F6B666" wp14:editId="41C018BB">
          <wp:simplePos x="0" y="0"/>
          <wp:positionH relativeFrom="column">
            <wp:posOffset>-1018540</wp:posOffset>
          </wp:positionH>
          <wp:positionV relativeFrom="paragraph">
            <wp:posOffset>-215900</wp:posOffset>
          </wp:positionV>
          <wp:extent cx="11428095" cy="755650"/>
          <wp:effectExtent l="0" t="0" r="1905"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3793"/>
                  <a:stretch/>
                </pic:blipFill>
                <pic:spPr bwMode="auto">
                  <a:xfrm>
                    <a:off x="0" y="0"/>
                    <a:ext cx="11428095"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919" w:rsidRDefault="00F25919" w:rsidP="00BD6D1F">
    <w:pPr>
      <w:pStyle w:val="Piedepgina"/>
      <w:ind w:left="-14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19" w:rsidRDefault="00F25919" w:rsidP="003D07E9">
    <w:pPr>
      <w:pStyle w:val="Piedepgina"/>
    </w:pPr>
    <w:r w:rsidRPr="00B21270">
      <w:rPr>
        <w:noProof/>
        <w:lang w:eastAsia="es-GT"/>
      </w:rPr>
      <w:drawing>
        <wp:anchor distT="0" distB="0" distL="114300" distR="114300" simplePos="0" relativeHeight="251657216" behindDoc="1" locked="0" layoutInCell="1" allowOverlap="1" wp14:anchorId="27FA85DA" wp14:editId="50EDBC09">
          <wp:simplePos x="0" y="0"/>
          <wp:positionH relativeFrom="column">
            <wp:posOffset>-1184275</wp:posOffset>
          </wp:positionH>
          <wp:positionV relativeFrom="paragraph">
            <wp:posOffset>1865630</wp:posOffset>
          </wp:positionV>
          <wp:extent cx="7581900" cy="949325"/>
          <wp:effectExtent l="0" t="0" r="0" b="317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o azu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474" cy="949989"/>
                  </a:xfrm>
                  <a:prstGeom prst="rect">
                    <a:avLst/>
                  </a:prstGeom>
                </pic:spPr>
              </pic:pic>
            </a:graphicData>
          </a:graphic>
        </wp:anchor>
      </w:drawing>
    </w:r>
  </w:p>
  <w:p w:rsidR="00F25919" w:rsidRDefault="00F25919" w:rsidP="003D07E9">
    <w:pPr>
      <w:pStyle w:val="Piedepgina"/>
      <w:ind w:left="-14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19" w:rsidRDefault="00F25919" w:rsidP="003D07E9">
    <w:pPr>
      <w:pStyle w:val="Piedepgina"/>
    </w:pPr>
    <w:r>
      <w:rPr>
        <w:noProof/>
        <w:lang w:eastAsia="es-GT"/>
      </w:rPr>
      <w:drawing>
        <wp:anchor distT="0" distB="0" distL="114300" distR="114300" simplePos="0" relativeHeight="251664384" behindDoc="0" locked="0" layoutInCell="1" allowOverlap="1" wp14:anchorId="6B1EEB9B" wp14:editId="1C417C5E">
          <wp:simplePos x="0" y="0"/>
          <wp:positionH relativeFrom="column">
            <wp:posOffset>-1069975</wp:posOffset>
          </wp:positionH>
          <wp:positionV relativeFrom="paragraph">
            <wp:posOffset>-328295</wp:posOffset>
          </wp:positionV>
          <wp:extent cx="11502390" cy="827405"/>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3793"/>
                  <a:stretch/>
                </pic:blipFill>
                <pic:spPr bwMode="auto">
                  <a:xfrm>
                    <a:off x="0" y="0"/>
                    <a:ext cx="115023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270">
      <w:rPr>
        <w:noProof/>
        <w:lang w:eastAsia="es-GT"/>
      </w:rPr>
      <w:drawing>
        <wp:anchor distT="0" distB="0" distL="114300" distR="114300" simplePos="0" relativeHeight="251658240" behindDoc="1" locked="0" layoutInCell="1" allowOverlap="1" wp14:anchorId="31785CAE" wp14:editId="71885B98">
          <wp:simplePos x="0" y="0"/>
          <wp:positionH relativeFrom="column">
            <wp:posOffset>-1184275</wp:posOffset>
          </wp:positionH>
          <wp:positionV relativeFrom="paragraph">
            <wp:posOffset>1865630</wp:posOffset>
          </wp:positionV>
          <wp:extent cx="7581900" cy="949325"/>
          <wp:effectExtent l="0" t="0" r="0" b="3175"/>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4474" cy="949989"/>
                  </a:xfrm>
                  <a:prstGeom prst="rect">
                    <a:avLst/>
                  </a:prstGeom>
                </pic:spPr>
              </pic:pic>
            </a:graphicData>
          </a:graphic>
        </wp:anchor>
      </w:drawing>
    </w:r>
  </w:p>
  <w:p w:rsidR="00F25919" w:rsidRDefault="00F25919" w:rsidP="003D07E9">
    <w:pPr>
      <w:pStyle w:val="Piedepgina"/>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4D8" w:rsidRDefault="00D954D8" w:rsidP="0026236C">
      <w:pPr>
        <w:spacing w:after="0" w:line="240" w:lineRule="auto"/>
      </w:pPr>
      <w:r>
        <w:separator/>
      </w:r>
    </w:p>
  </w:footnote>
  <w:footnote w:type="continuationSeparator" w:id="0">
    <w:p w:rsidR="00D954D8" w:rsidRDefault="00D954D8" w:rsidP="0026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staclara-nfasis1"/>
      <w:tblW w:w="5205" w:type="pct"/>
      <w:tblInd w:w="-601" w:type="dxa"/>
      <w:shd w:val="clear" w:color="auto" w:fill="FFFF66"/>
      <w:tblLook w:val="04A0" w:firstRow="1" w:lastRow="0" w:firstColumn="1" w:lastColumn="0" w:noHBand="0" w:noVBand="1"/>
    </w:tblPr>
    <w:tblGrid>
      <w:gridCol w:w="7918"/>
      <w:gridCol w:w="8242"/>
    </w:tblGrid>
    <w:tr w:rsidR="00F25919" w:rsidRPr="00692442" w:rsidTr="00433D82">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7918" w:type="dxa"/>
          <w:shd w:val="clear" w:color="auto" w:fill="FFFF66"/>
        </w:tcPr>
        <w:p w:rsidR="00F25919" w:rsidRPr="00692442" w:rsidRDefault="00F25919" w:rsidP="00A66092">
          <w:pPr>
            <w:pStyle w:val="Encabezado"/>
            <w:rPr>
              <w:rFonts w:ascii="Helvetica" w:eastAsiaTheme="majorEastAsia" w:hAnsi="Helvetica" w:cstheme="majorBidi"/>
              <w:color w:val="1F497D" w:themeColor="text2"/>
              <w:sz w:val="20"/>
            </w:rPr>
          </w:pPr>
          <w:sdt>
            <w:sdtPr>
              <w:rPr>
                <w:rFonts w:ascii="Helvetica" w:eastAsiaTheme="majorEastAsia" w:hAnsi="Helvetica" w:cs="Arial"/>
                <w:color w:val="1F497D" w:themeColor="text2"/>
                <w:sz w:val="20"/>
              </w:rPr>
              <w:alias w:val="Título"/>
              <w:id w:val="-1075515874"/>
              <w:placeholder>
                <w:docPart w:val="E228B10CE66F477C979D7C6EBBBB296F"/>
              </w:placeholder>
              <w:dataBinding w:prefixMappings="xmlns:ns0='http://schemas.openxmlformats.org/package/2006/metadata/core-properties' xmlns:ns1='http://purl.org/dc/elements/1.1/'" w:xpath="/ns0:coreProperties[1]/ns1:title[1]" w:storeItemID="{6C3C8BC8-F283-45AE-878A-BAB7291924A1}"/>
              <w:text/>
            </w:sdtPr>
            <w:sdtContent>
              <w:r>
                <w:rPr>
                  <w:rFonts w:ascii="Helvetica" w:eastAsiaTheme="majorEastAsia" w:hAnsi="Helvetica" w:cs="Arial"/>
                  <w:color w:val="1F497D" w:themeColor="text2"/>
                  <w:sz w:val="20"/>
                </w:rPr>
                <w:t>-</w:t>
              </w:r>
              <w:proofErr w:type="spellStart"/>
              <w:r>
                <w:rPr>
                  <w:rFonts w:ascii="Helvetica" w:eastAsiaTheme="majorEastAsia" w:hAnsi="Helvetica" w:cs="Arial"/>
                  <w:color w:val="1F497D" w:themeColor="text2"/>
                  <w:sz w:val="20"/>
                </w:rPr>
                <w:t>PEI</w:t>
              </w:r>
              <w:proofErr w:type="spellEnd"/>
              <w:r>
                <w:rPr>
                  <w:rFonts w:ascii="Helvetica" w:eastAsiaTheme="majorEastAsia" w:hAnsi="Helvetica" w:cs="Arial"/>
                  <w:color w:val="1F497D" w:themeColor="text2"/>
                  <w:sz w:val="20"/>
                </w:rPr>
                <w:t>-, -</w:t>
              </w:r>
              <w:proofErr w:type="spellStart"/>
              <w:r>
                <w:rPr>
                  <w:rFonts w:ascii="Helvetica" w:eastAsiaTheme="majorEastAsia" w:hAnsi="Helvetica" w:cs="Arial"/>
                  <w:color w:val="1F497D" w:themeColor="text2"/>
                  <w:sz w:val="20"/>
                </w:rPr>
                <w:t>POM</w:t>
              </w:r>
              <w:proofErr w:type="spellEnd"/>
              <w:r>
                <w:rPr>
                  <w:rFonts w:ascii="Helvetica" w:eastAsiaTheme="majorEastAsia" w:hAnsi="Helvetica" w:cs="Arial"/>
                  <w:color w:val="1F497D" w:themeColor="text2"/>
                  <w:sz w:val="20"/>
                </w:rPr>
                <w:t>- POA 2021-2025</w:t>
              </w:r>
            </w:sdtContent>
          </w:sdt>
        </w:p>
      </w:tc>
      <w:sdt>
        <w:sdtPr>
          <w:rPr>
            <w:rFonts w:ascii="Helvetica" w:eastAsiaTheme="majorEastAsia" w:hAnsi="Helvetica" w:cs="Arial"/>
            <w:color w:val="1F497D" w:themeColor="text2"/>
            <w:sz w:val="20"/>
          </w:rPr>
          <w:alias w:val="Año"/>
          <w:id w:val="1366331911"/>
          <w:placeholder>
            <w:docPart w:val="EEEA8BEC24154A1883BA9F2D29E7A531"/>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242" w:type="dxa"/>
              <w:shd w:val="clear" w:color="auto" w:fill="FFFF66"/>
            </w:tcPr>
            <w:p w:rsidR="00F25919" w:rsidRPr="00692442" w:rsidRDefault="00F25919" w:rsidP="00A66092">
              <w:pPr>
                <w:pStyle w:val="Encabezado"/>
                <w:jc w:val="right"/>
                <w:cnfStyle w:val="100000000000" w:firstRow="1" w:lastRow="0" w:firstColumn="0" w:lastColumn="0" w:oddVBand="0" w:evenVBand="0" w:oddHBand="0" w:evenHBand="0" w:firstRowFirstColumn="0" w:firstRowLastColumn="0" w:lastRowFirstColumn="0" w:lastRowLastColumn="0"/>
                <w:rPr>
                  <w:rFonts w:ascii="Helvetica" w:eastAsiaTheme="majorEastAsia" w:hAnsi="Helvetica" w:cs="Arial"/>
                  <w:color w:val="1F497D" w:themeColor="text2"/>
                  <w:sz w:val="20"/>
                </w:rPr>
              </w:pPr>
              <w:r w:rsidRPr="00692442">
                <w:rPr>
                  <w:rFonts w:ascii="Helvetica" w:eastAsiaTheme="majorEastAsia" w:hAnsi="Helvetica" w:cs="Arial"/>
                  <w:bCs w:val="0"/>
                  <w:color w:val="1F497D" w:themeColor="text2"/>
                  <w:sz w:val="20"/>
                  <w:lang w:val="es-ES"/>
                </w:rPr>
                <w:t>MUNICIPALIDAD DE SANTA CATARINA PINULA</w:t>
              </w:r>
            </w:p>
          </w:tc>
        </w:sdtContent>
      </w:sdt>
    </w:tr>
  </w:tbl>
  <w:p w:rsidR="00F25919" w:rsidRDefault="00F25919">
    <w:pPr>
      <w:pStyle w:val="Encabezado"/>
      <w:jc w:val="right"/>
    </w:pPr>
  </w:p>
  <w:p w:rsidR="00F25919" w:rsidRDefault="00F25919" w:rsidP="003D07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512505"/>
      <w:docPartObj>
        <w:docPartGallery w:val="Page Numbers (Top of Page)"/>
        <w:docPartUnique/>
      </w:docPartObj>
    </w:sdtPr>
    <w:sdtEndPr>
      <w:rPr>
        <w:color w:val="244061" w:themeColor="accent1" w:themeShade="80"/>
      </w:rPr>
    </w:sdtEndPr>
    <w:sdtContent>
      <w:p w:rsidR="00F25919" w:rsidRPr="004B3008" w:rsidRDefault="00F25919">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Pr="00F25919">
          <w:rPr>
            <w:noProof/>
            <w:color w:val="244061" w:themeColor="accent1" w:themeShade="80"/>
            <w:lang w:val="es-ES"/>
          </w:rPr>
          <w:t>1</w:t>
        </w:r>
        <w:r w:rsidRPr="004B3008">
          <w:rPr>
            <w:color w:val="244061" w:themeColor="accent1" w:themeShade="80"/>
          </w:rPr>
          <w:fldChar w:fldCharType="end"/>
        </w:r>
      </w:p>
    </w:sdtContent>
  </w:sdt>
  <w:p w:rsidR="00F25919" w:rsidRDefault="00F25919">
    <w:pPr>
      <w:pStyle w:val="Encabezado"/>
      <w:jc w:val="right"/>
    </w:pPr>
  </w:p>
  <w:tbl>
    <w:tblPr>
      <w:tblStyle w:val="Listaclara-nfasis1"/>
      <w:tblW w:w="5000" w:type="pct"/>
      <w:tblInd w:w="-378" w:type="dxa"/>
      <w:shd w:val="clear" w:color="auto" w:fill="FFFF66"/>
      <w:tblLook w:val="04A0" w:firstRow="1" w:lastRow="0" w:firstColumn="1" w:lastColumn="0" w:noHBand="0" w:noVBand="1"/>
    </w:tblPr>
    <w:tblGrid>
      <w:gridCol w:w="7208"/>
      <w:gridCol w:w="8325"/>
    </w:tblGrid>
    <w:tr w:rsidR="00F25919" w:rsidRPr="00C133DF" w:rsidTr="00C133D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4" w:type="dxa"/>
          <w:shd w:val="clear" w:color="auto" w:fill="FFFF66"/>
        </w:tcPr>
        <w:p w:rsidR="00F25919" w:rsidRPr="00C133DF" w:rsidRDefault="00F25919" w:rsidP="0096278E">
          <w:pPr>
            <w:pStyle w:val="Encabezado"/>
            <w:rPr>
              <w:rFonts w:ascii="Helvetica" w:eastAsiaTheme="majorEastAsia" w:hAnsi="Helvetica" w:cs="Helvetica"/>
              <w:color w:val="1F497D" w:themeColor="text2"/>
              <w:sz w:val="20"/>
            </w:rPr>
          </w:pPr>
          <w:sdt>
            <w:sdtPr>
              <w:rPr>
                <w:rFonts w:ascii="Helvetica" w:eastAsiaTheme="majorEastAsia" w:hAnsi="Helvetica" w:cs="Helvetica"/>
                <w:color w:val="1F497D" w:themeColor="text2"/>
                <w:sz w:val="20"/>
              </w:rPr>
              <w:alias w:val="Título"/>
              <w:id w:val="-899512110"/>
              <w:dataBinding w:prefixMappings="xmlns:ns0='http://schemas.openxmlformats.org/package/2006/metadata/core-properties' xmlns:ns1='http://purl.org/dc/elements/1.1/'" w:xpath="/ns0:coreProperties[1]/ns1:title[1]" w:storeItemID="{6C3C8BC8-F283-45AE-878A-BAB7291924A1}"/>
              <w:text/>
            </w:sdtPr>
            <w:sdtContent>
              <w:r>
                <w:rPr>
                  <w:rFonts w:ascii="Helvetica" w:eastAsiaTheme="majorEastAsia" w:hAnsi="Helvetica" w:cs="Helvetica"/>
                  <w:color w:val="1F497D" w:themeColor="text2"/>
                  <w:sz w:val="20"/>
                </w:rPr>
                <w:t>-</w:t>
              </w:r>
              <w:proofErr w:type="spellStart"/>
              <w:r>
                <w:rPr>
                  <w:rFonts w:ascii="Helvetica" w:eastAsiaTheme="majorEastAsia" w:hAnsi="Helvetica" w:cs="Helvetica"/>
                  <w:color w:val="1F497D" w:themeColor="text2"/>
                  <w:sz w:val="20"/>
                </w:rPr>
                <w:t>PEI</w:t>
              </w:r>
              <w:proofErr w:type="spellEnd"/>
              <w:r>
                <w:rPr>
                  <w:rFonts w:ascii="Helvetica" w:eastAsiaTheme="majorEastAsia" w:hAnsi="Helvetica" w:cs="Helvetica"/>
                  <w:color w:val="1F497D" w:themeColor="text2"/>
                  <w:sz w:val="20"/>
                </w:rPr>
                <w:t>-, -</w:t>
              </w:r>
              <w:proofErr w:type="spellStart"/>
              <w:r>
                <w:rPr>
                  <w:rFonts w:ascii="Helvetica" w:eastAsiaTheme="majorEastAsia" w:hAnsi="Helvetica" w:cs="Helvetica"/>
                  <w:color w:val="1F497D" w:themeColor="text2"/>
                  <w:sz w:val="20"/>
                </w:rPr>
                <w:t>POM</w:t>
              </w:r>
              <w:proofErr w:type="spellEnd"/>
              <w:r>
                <w:rPr>
                  <w:rFonts w:ascii="Helvetica" w:eastAsiaTheme="majorEastAsia" w:hAnsi="Helvetica" w:cs="Helvetica"/>
                  <w:color w:val="1F497D" w:themeColor="text2"/>
                  <w:sz w:val="20"/>
                </w:rPr>
                <w:t>- POA 2021-2025</w:t>
              </w:r>
            </w:sdtContent>
          </w:sdt>
        </w:p>
      </w:tc>
      <w:sdt>
        <w:sdtPr>
          <w:rPr>
            <w:rFonts w:ascii="Helvetica" w:eastAsiaTheme="majorEastAsia" w:hAnsi="Helvetica" w:cs="Helvetica"/>
            <w:color w:val="1F497D" w:themeColor="text2"/>
            <w:sz w:val="20"/>
          </w:rPr>
          <w:alias w:val="Año"/>
          <w:id w:val="87173440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320" w:type="dxa"/>
              <w:shd w:val="clear" w:color="auto" w:fill="FFFF66"/>
            </w:tcPr>
            <w:p w:rsidR="00F25919" w:rsidRPr="00C133DF" w:rsidRDefault="00F25919" w:rsidP="007A5837">
              <w:pPr>
                <w:pStyle w:val="Encabezado"/>
                <w:jc w:val="right"/>
                <w:cnfStyle w:val="100000000000" w:firstRow="1" w:lastRow="0" w:firstColumn="0" w:lastColumn="0" w:oddVBand="0" w:evenVBand="0" w:oddHBand="0" w:evenHBand="0" w:firstRowFirstColumn="0" w:firstRowLastColumn="0" w:lastRowFirstColumn="0" w:lastRowLastColumn="0"/>
                <w:rPr>
                  <w:rFonts w:ascii="Helvetica" w:eastAsiaTheme="majorEastAsia" w:hAnsi="Helvetica" w:cs="Helvetica"/>
                  <w:color w:val="1F497D" w:themeColor="text2"/>
                  <w:sz w:val="20"/>
                </w:rPr>
              </w:pPr>
              <w:r w:rsidRPr="00C133DF">
                <w:rPr>
                  <w:rFonts w:ascii="Helvetica" w:eastAsiaTheme="majorEastAsia" w:hAnsi="Helvetica" w:cs="Helvetica"/>
                  <w:bCs w:val="0"/>
                  <w:color w:val="1F497D" w:themeColor="text2"/>
                  <w:sz w:val="20"/>
                  <w:lang w:val="es-ES"/>
                </w:rPr>
                <w:t>MUNICIPALIDAD DE SANTA CATARINA PINULA</w:t>
              </w:r>
            </w:p>
          </w:tc>
        </w:sdtContent>
      </w:sdt>
    </w:tr>
  </w:tbl>
  <w:p w:rsidR="00F25919" w:rsidRDefault="00F25919" w:rsidP="003D07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44061" w:themeColor="accent1" w:themeShade="80"/>
      </w:rPr>
      <w:id w:val="1474958474"/>
      <w:docPartObj>
        <w:docPartGallery w:val="Page Numbers (Top of Page)"/>
        <w:docPartUnique/>
      </w:docPartObj>
    </w:sdtPr>
    <w:sdtContent>
      <w:p w:rsidR="00F25919" w:rsidRPr="004B3008" w:rsidRDefault="00F25919">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00D16E78" w:rsidRPr="00D16E78">
          <w:rPr>
            <w:noProof/>
            <w:color w:val="244061" w:themeColor="accent1" w:themeShade="80"/>
            <w:lang w:val="es-ES"/>
          </w:rPr>
          <w:t>2</w:t>
        </w:r>
        <w:r w:rsidRPr="004B3008">
          <w:rPr>
            <w:color w:val="244061" w:themeColor="accent1" w:themeShade="80"/>
          </w:rPr>
          <w:fldChar w:fldCharType="end"/>
        </w:r>
      </w:p>
    </w:sdtContent>
  </w:sdt>
  <w:p w:rsidR="00F25919" w:rsidRDefault="00F25919" w:rsidP="003D07E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98383"/>
      <w:docPartObj>
        <w:docPartGallery w:val="Page Numbers (Top of Page)"/>
        <w:docPartUnique/>
      </w:docPartObj>
    </w:sdtPr>
    <w:sdtEndPr>
      <w:rPr>
        <w:color w:val="244061" w:themeColor="accent1" w:themeShade="80"/>
      </w:rPr>
    </w:sdtEndPr>
    <w:sdtContent>
      <w:p w:rsidR="00F25919" w:rsidRPr="004B3008" w:rsidRDefault="00F25919">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00D16E78" w:rsidRPr="00D16E78">
          <w:rPr>
            <w:noProof/>
            <w:color w:val="244061" w:themeColor="accent1" w:themeShade="80"/>
            <w:lang w:val="es-ES"/>
          </w:rPr>
          <w:t>3</w:t>
        </w:r>
        <w:r w:rsidRPr="004B3008">
          <w:rPr>
            <w:color w:val="244061" w:themeColor="accent1" w:themeShade="80"/>
          </w:rPr>
          <w:fldChar w:fldCharType="end"/>
        </w:r>
      </w:p>
    </w:sdtContent>
  </w:sdt>
  <w:tbl>
    <w:tblPr>
      <w:tblStyle w:val="Listaclara-nfasis1"/>
      <w:tblW w:w="4889" w:type="pct"/>
      <w:tblInd w:w="-34" w:type="dxa"/>
      <w:shd w:val="clear" w:color="auto" w:fill="FFFF66"/>
      <w:tblLook w:val="04A0" w:firstRow="1" w:lastRow="0" w:firstColumn="1" w:lastColumn="0" w:noHBand="0" w:noVBand="1"/>
    </w:tblPr>
    <w:tblGrid>
      <w:gridCol w:w="6591"/>
      <w:gridCol w:w="8034"/>
    </w:tblGrid>
    <w:tr w:rsidR="00F25919" w:rsidRPr="006A4D16" w:rsidTr="006A4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0" w:type="dxa"/>
          <w:shd w:val="clear" w:color="auto" w:fill="FFFF66"/>
        </w:tcPr>
        <w:p w:rsidR="00F25919" w:rsidRPr="006A4D16" w:rsidRDefault="00F25919" w:rsidP="007A5837">
          <w:pPr>
            <w:pStyle w:val="Encabezado"/>
            <w:rPr>
              <w:rFonts w:ascii="Helvetica" w:eastAsiaTheme="majorEastAsia" w:hAnsi="Helvetica" w:cstheme="majorBidi"/>
              <w:color w:val="1F497D" w:themeColor="text2"/>
              <w:sz w:val="20"/>
            </w:rPr>
          </w:pPr>
          <w:sdt>
            <w:sdtPr>
              <w:rPr>
                <w:rFonts w:ascii="Helvetica" w:eastAsiaTheme="majorEastAsia" w:hAnsi="Helvetica" w:cstheme="majorBidi"/>
                <w:color w:val="1F497D" w:themeColor="text2"/>
                <w:sz w:val="20"/>
              </w:rPr>
              <w:alias w:val="Título"/>
              <w:id w:val="1786305429"/>
              <w:dataBinding w:prefixMappings="xmlns:ns0='http://schemas.openxmlformats.org/package/2006/metadata/core-properties' xmlns:ns1='http://purl.org/dc/elements/1.1/'" w:xpath="/ns0:coreProperties[1]/ns1:title[1]" w:storeItemID="{6C3C8BC8-F283-45AE-878A-BAB7291924A1}"/>
              <w:text/>
            </w:sdtPr>
            <w:sdtContent>
              <w:r>
                <w:rPr>
                  <w:rFonts w:ascii="Helvetica" w:eastAsiaTheme="majorEastAsia" w:hAnsi="Helvetica" w:cstheme="majorBidi"/>
                  <w:color w:val="1F497D" w:themeColor="text2"/>
                  <w:sz w:val="20"/>
                </w:rPr>
                <w:t>-</w:t>
              </w:r>
              <w:proofErr w:type="spellStart"/>
              <w:r>
                <w:rPr>
                  <w:rFonts w:ascii="Helvetica" w:eastAsiaTheme="majorEastAsia" w:hAnsi="Helvetica" w:cstheme="majorBidi"/>
                  <w:color w:val="1F497D" w:themeColor="text2"/>
                  <w:sz w:val="20"/>
                </w:rPr>
                <w:t>PEI</w:t>
              </w:r>
              <w:proofErr w:type="spellEnd"/>
              <w:r>
                <w:rPr>
                  <w:rFonts w:ascii="Helvetica" w:eastAsiaTheme="majorEastAsia" w:hAnsi="Helvetica" w:cstheme="majorBidi"/>
                  <w:color w:val="1F497D" w:themeColor="text2"/>
                  <w:sz w:val="20"/>
                </w:rPr>
                <w:t>-, -</w:t>
              </w:r>
              <w:proofErr w:type="spellStart"/>
              <w:r>
                <w:rPr>
                  <w:rFonts w:ascii="Helvetica" w:eastAsiaTheme="majorEastAsia" w:hAnsi="Helvetica" w:cstheme="majorBidi"/>
                  <w:color w:val="1F497D" w:themeColor="text2"/>
                  <w:sz w:val="20"/>
                </w:rPr>
                <w:t>POM</w:t>
              </w:r>
              <w:proofErr w:type="spellEnd"/>
              <w:r>
                <w:rPr>
                  <w:rFonts w:ascii="Helvetica" w:eastAsiaTheme="majorEastAsia" w:hAnsi="Helvetica" w:cstheme="majorBidi"/>
                  <w:color w:val="1F497D" w:themeColor="text2"/>
                  <w:sz w:val="20"/>
                </w:rPr>
                <w:t>- POA 2021-2025</w:t>
              </w:r>
            </w:sdtContent>
          </w:sdt>
        </w:p>
      </w:tc>
      <w:sdt>
        <w:sdtPr>
          <w:rPr>
            <w:rFonts w:ascii="Helvetica" w:eastAsiaTheme="majorEastAsia" w:hAnsi="Helvetica" w:cstheme="majorBidi"/>
            <w:color w:val="1F497D" w:themeColor="text2"/>
            <w:sz w:val="20"/>
          </w:rPr>
          <w:alias w:val="Año"/>
          <w:id w:val="1214380345"/>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320" w:type="dxa"/>
              <w:shd w:val="clear" w:color="auto" w:fill="FFFF66"/>
            </w:tcPr>
            <w:p w:rsidR="00F25919" w:rsidRPr="006A4D16" w:rsidRDefault="00F25919" w:rsidP="007A5837">
              <w:pPr>
                <w:pStyle w:val="Encabezado"/>
                <w:jc w:val="right"/>
                <w:cnfStyle w:val="100000000000" w:firstRow="1" w:lastRow="0" w:firstColumn="0" w:lastColumn="0" w:oddVBand="0" w:evenVBand="0" w:oddHBand="0" w:evenHBand="0" w:firstRowFirstColumn="0" w:firstRowLastColumn="0" w:lastRowFirstColumn="0" w:lastRowLastColumn="0"/>
                <w:rPr>
                  <w:rFonts w:ascii="Helvetica" w:eastAsiaTheme="majorEastAsia" w:hAnsi="Helvetica" w:cstheme="majorBidi"/>
                  <w:color w:val="1F497D" w:themeColor="text2"/>
                  <w:sz w:val="20"/>
                </w:rPr>
              </w:pPr>
              <w:r w:rsidRPr="006A4D16">
                <w:rPr>
                  <w:rFonts w:ascii="Helvetica" w:eastAsiaTheme="majorEastAsia" w:hAnsi="Helvetica" w:cstheme="majorBidi"/>
                  <w:bCs w:val="0"/>
                  <w:color w:val="1F497D" w:themeColor="text2"/>
                  <w:sz w:val="20"/>
                  <w:lang w:val="es-ES"/>
                </w:rPr>
                <w:t>MUNICIPALIDAD DE SANTA CATARINA PINULA</w:t>
              </w:r>
            </w:p>
          </w:tc>
        </w:sdtContent>
      </w:sdt>
    </w:tr>
  </w:tbl>
  <w:p w:rsidR="00F25919" w:rsidRDefault="00F25919" w:rsidP="003D07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alt="Bandera de Guatemala" style="width:15.05pt;height:10.05pt;visibility:visible" o:bullet="t">
        <v:imagedata r:id="rId1" o:title=""/>
      </v:shape>
    </w:pict>
  </w:numPicBullet>
  <w:numPicBullet w:numPicBulletId="1">
    <w:pict>
      <v:shape id="_x0000_i1196" type="#_x0000_t75" style="width:10.9pt;height:10.9pt" o:bullet="t">
        <v:imagedata r:id="rId2" o:title="BD10264_"/>
      </v:shape>
    </w:pict>
  </w:numPicBullet>
  <w:numPicBullet w:numPicBulletId="2">
    <w:pict>
      <v:shape id="_x0000_i1197" type="#_x0000_t75" style="width:10.9pt;height:10.9pt" o:bullet="t">
        <v:imagedata r:id="rId3" o:title="mso3049"/>
      </v:shape>
    </w:pict>
  </w:numPicBullet>
  <w:abstractNum w:abstractNumId="0">
    <w:nsid w:val="076D2007"/>
    <w:multiLevelType w:val="hybridMultilevel"/>
    <w:tmpl w:val="7876B284"/>
    <w:lvl w:ilvl="0" w:tplc="42B217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D966C72"/>
    <w:multiLevelType w:val="hybridMultilevel"/>
    <w:tmpl w:val="4868244E"/>
    <w:lvl w:ilvl="0" w:tplc="3F422130">
      <w:start w:val="3"/>
      <w:numFmt w:val="upperRoman"/>
      <w:lvlText w:val="%1."/>
      <w:lvlJc w:val="left"/>
      <w:pPr>
        <w:ind w:left="1800" w:hanging="720"/>
      </w:pPr>
      <w:rPr>
        <w:rFonts w:ascii="Century Gothic" w:hAnsi="Century Gothic" w:hint="default"/>
        <w:b/>
        <w:sz w:val="26"/>
        <w:szCs w:val="26"/>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DC906ED"/>
    <w:multiLevelType w:val="hybridMultilevel"/>
    <w:tmpl w:val="C56EC9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nsid w:val="0E156D67"/>
    <w:multiLevelType w:val="hybridMultilevel"/>
    <w:tmpl w:val="1A0C95DE"/>
    <w:lvl w:ilvl="0" w:tplc="4C70F198">
      <w:start w:val="6"/>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5C0E2A"/>
    <w:multiLevelType w:val="hybridMultilevel"/>
    <w:tmpl w:val="C332C790"/>
    <w:lvl w:ilvl="0" w:tplc="9CF61BE2">
      <w:start w:val="4"/>
      <w:numFmt w:val="upperRoman"/>
      <w:lvlText w:val="%1."/>
      <w:lvlJc w:val="left"/>
      <w:pPr>
        <w:ind w:left="1080" w:hanging="720"/>
      </w:pPr>
      <w:rPr>
        <w:rFonts w:hint="default"/>
        <w:color w:val="002060"/>
      </w:rPr>
    </w:lvl>
    <w:lvl w:ilvl="1" w:tplc="5A527F9C">
      <w:start w:val="1"/>
      <w:numFmt w:val="decimal"/>
      <w:lvlText w:val="%2."/>
      <w:lvlJc w:val="left"/>
      <w:pPr>
        <w:ind w:left="1440" w:hanging="360"/>
      </w:pPr>
      <w:rPr>
        <w:rFonts w:hint="default"/>
      </w:rPr>
    </w:lvl>
    <w:lvl w:ilvl="2" w:tplc="88E8B50E">
      <w:start w:val="1"/>
      <w:numFmt w:val="lowerLetter"/>
      <w:lvlText w:val="%3)"/>
      <w:lvlJc w:val="left"/>
      <w:pPr>
        <w:ind w:left="2340" w:hanging="36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0E992C5F"/>
    <w:multiLevelType w:val="hybridMultilevel"/>
    <w:tmpl w:val="EB582EC2"/>
    <w:lvl w:ilvl="0" w:tplc="67CA2626">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706"/>
        </w:tabs>
        <w:ind w:left="706" w:hanging="360"/>
      </w:pPr>
      <w:rPr>
        <w:rFonts w:ascii="Courier New" w:hAnsi="Courier New" w:cs="Courier New" w:hint="default"/>
      </w:rPr>
    </w:lvl>
    <w:lvl w:ilvl="2" w:tplc="0C0A0005" w:tentative="1">
      <w:start w:val="1"/>
      <w:numFmt w:val="bullet"/>
      <w:lvlText w:val=""/>
      <w:lvlJc w:val="left"/>
      <w:pPr>
        <w:tabs>
          <w:tab w:val="num" w:pos="1426"/>
        </w:tabs>
        <w:ind w:left="1426" w:hanging="360"/>
      </w:pPr>
      <w:rPr>
        <w:rFonts w:ascii="Wingdings" w:hAnsi="Wingdings" w:hint="default"/>
      </w:rPr>
    </w:lvl>
    <w:lvl w:ilvl="3" w:tplc="0C0A0001" w:tentative="1">
      <w:start w:val="1"/>
      <w:numFmt w:val="bullet"/>
      <w:lvlText w:val=""/>
      <w:lvlJc w:val="left"/>
      <w:pPr>
        <w:tabs>
          <w:tab w:val="num" w:pos="2146"/>
        </w:tabs>
        <w:ind w:left="2146" w:hanging="360"/>
      </w:pPr>
      <w:rPr>
        <w:rFonts w:ascii="Symbol" w:hAnsi="Symbol" w:hint="default"/>
      </w:rPr>
    </w:lvl>
    <w:lvl w:ilvl="4" w:tplc="0C0A0003" w:tentative="1">
      <w:start w:val="1"/>
      <w:numFmt w:val="bullet"/>
      <w:lvlText w:val="o"/>
      <w:lvlJc w:val="left"/>
      <w:pPr>
        <w:tabs>
          <w:tab w:val="num" w:pos="2866"/>
        </w:tabs>
        <w:ind w:left="2866" w:hanging="360"/>
      </w:pPr>
      <w:rPr>
        <w:rFonts w:ascii="Courier New" w:hAnsi="Courier New" w:cs="Courier New" w:hint="default"/>
      </w:rPr>
    </w:lvl>
    <w:lvl w:ilvl="5" w:tplc="0C0A0005" w:tentative="1">
      <w:start w:val="1"/>
      <w:numFmt w:val="bullet"/>
      <w:lvlText w:val=""/>
      <w:lvlJc w:val="left"/>
      <w:pPr>
        <w:tabs>
          <w:tab w:val="num" w:pos="3586"/>
        </w:tabs>
        <w:ind w:left="3586" w:hanging="360"/>
      </w:pPr>
      <w:rPr>
        <w:rFonts w:ascii="Wingdings" w:hAnsi="Wingdings" w:hint="default"/>
      </w:rPr>
    </w:lvl>
    <w:lvl w:ilvl="6" w:tplc="0C0A0001" w:tentative="1">
      <w:start w:val="1"/>
      <w:numFmt w:val="bullet"/>
      <w:lvlText w:val=""/>
      <w:lvlJc w:val="left"/>
      <w:pPr>
        <w:tabs>
          <w:tab w:val="num" w:pos="4306"/>
        </w:tabs>
        <w:ind w:left="4306" w:hanging="360"/>
      </w:pPr>
      <w:rPr>
        <w:rFonts w:ascii="Symbol" w:hAnsi="Symbol" w:hint="default"/>
      </w:rPr>
    </w:lvl>
    <w:lvl w:ilvl="7" w:tplc="0C0A0003" w:tentative="1">
      <w:start w:val="1"/>
      <w:numFmt w:val="bullet"/>
      <w:lvlText w:val="o"/>
      <w:lvlJc w:val="left"/>
      <w:pPr>
        <w:tabs>
          <w:tab w:val="num" w:pos="5026"/>
        </w:tabs>
        <w:ind w:left="5026" w:hanging="360"/>
      </w:pPr>
      <w:rPr>
        <w:rFonts w:ascii="Courier New" w:hAnsi="Courier New" w:cs="Courier New" w:hint="default"/>
      </w:rPr>
    </w:lvl>
    <w:lvl w:ilvl="8" w:tplc="0C0A0005" w:tentative="1">
      <w:start w:val="1"/>
      <w:numFmt w:val="bullet"/>
      <w:lvlText w:val=""/>
      <w:lvlJc w:val="left"/>
      <w:pPr>
        <w:tabs>
          <w:tab w:val="num" w:pos="5746"/>
        </w:tabs>
        <w:ind w:left="5746" w:hanging="360"/>
      </w:pPr>
      <w:rPr>
        <w:rFonts w:ascii="Wingdings" w:hAnsi="Wingdings" w:hint="default"/>
      </w:rPr>
    </w:lvl>
  </w:abstractNum>
  <w:abstractNum w:abstractNumId="6">
    <w:nsid w:val="0E9C2300"/>
    <w:multiLevelType w:val="hybridMultilevel"/>
    <w:tmpl w:val="EB105FBC"/>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12395694"/>
    <w:multiLevelType w:val="multilevel"/>
    <w:tmpl w:val="367459A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nsid w:val="12A14FEF"/>
    <w:multiLevelType w:val="hybridMultilevel"/>
    <w:tmpl w:val="17626794"/>
    <w:lvl w:ilvl="0" w:tplc="F05821F6">
      <w:start w:val="1"/>
      <w:numFmt w:val="bullet"/>
      <w:lvlText w:val="-"/>
      <w:lvlJc w:val="left"/>
      <w:pPr>
        <w:ind w:left="720" w:hanging="360"/>
      </w:pPr>
      <w:rPr>
        <w:rFonts w:ascii="Trebuchet MS" w:eastAsia="Times New Roman" w:hAnsi="Trebuchet MS" w:cs="Calibri" w:hint="default"/>
      </w:rPr>
    </w:lvl>
    <w:lvl w:ilvl="1" w:tplc="F05821F6">
      <w:start w:val="1"/>
      <w:numFmt w:val="bullet"/>
      <w:lvlText w:val="-"/>
      <w:lvlJc w:val="left"/>
      <w:pPr>
        <w:ind w:left="1440" w:hanging="360"/>
      </w:pPr>
      <w:rPr>
        <w:rFonts w:ascii="Trebuchet MS" w:eastAsia="Times New Roman" w:hAnsi="Trebuchet MS" w:cs="Calibri" w:hint="default"/>
      </w:rPr>
    </w:lvl>
    <w:lvl w:ilvl="2" w:tplc="100A0005">
      <w:start w:val="1"/>
      <w:numFmt w:val="bullet"/>
      <w:lvlText w:val=""/>
      <w:lvlJc w:val="left"/>
      <w:pPr>
        <w:ind w:left="2160" w:hanging="360"/>
      </w:pPr>
      <w:rPr>
        <w:rFonts w:ascii="Wingdings" w:hAnsi="Wingdings" w:hint="default"/>
      </w:rPr>
    </w:lvl>
    <w:lvl w:ilvl="3" w:tplc="100A0005">
      <w:start w:val="1"/>
      <w:numFmt w:val="bullet"/>
      <w:lvlText w:val=""/>
      <w:lvlJc w:val="left"/>
      <w:pPr>
        <w:ind w:left="2880" w:hanging="360"/>
      </w:pPr>
      <w:rPr>
        <w:rFonts w:ascii="Wingdings" w:hAnsi="Wingdings"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151F68F2"/>
    <w:multiLevelType w:val="hybridMultilevel"/>
    <w:tmpl w:val="A386CC60"/>
    <w:lvl w:ilvl="0" w:tplc="48DCB134">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19017E50"/>
    <w:multiLevelType w:val="hybridMultilevel"/>
    <w:tmpl w:val="7C1A5F1C"/>
    <w:lvl w:ilvl="0" w:tplc="0B620C7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1B22208A"/>
    <w:multiLevelType w:val="hybridMultilevel"/>
    <w:tmpl w:val="30F82AC8"/>
    <w:lvl w:ilvl="0" w:tplc="67CA2626">
      <w:start w:val="1"/>
      <w:numFmt w:val="bullet"/>
      <w:lvlText w:val=""/>
      <w:lvlPicBulletId w:val="1"/>
      <w:lvlJc w:val="left"/>
      <w:pPr>
        <w:tabs>
          <w:tab w:val="num" w:pos="1094"/>
        </w:tabs>
        <w:ind w:left="109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71587D"/>
    <w:multiLevelType w:val="hybridMultilevel"/>
    <w:tmpl w:val="D0E09DAE"/>
    <w:lvl w:ilvl="0" w:tplc="100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1783D"/>
    <w:multiLevelType w:val="hybridMultilevel"/>
    <w:tmpl w:val="C7907C58"/>
    <w:lvl w:ilvl="0" w:tplc="BF781650">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235D4EE9"/>
    <w:multiLevelType w:val="hybridMultilevel"/>
    <w:tmpl w:val="F04A07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993581"/>
    <w:multiLevelType w:val="hybridMultilevel"/>
    <w:tmpl w:val="C142ADB2"/>
    <w:lvl w:ilvl="0" w:tplc="F05821F6">
      <w:start w:val="1"/>
      <w:numFmt w:val="bullet"/>
      <w:lvlText w:val="-"/>
      <w:lvlJc w:val="left"/>
      <w:pPr>
        <w:ind w:left="360" w:hanging="360"/>
      </w:pPr>
      <w:rPr>
        <w:rFonts w:ascii="Trebuchet MS" w:eastAsia="Times New Roman" w:hAnsi="Trebuchet MS" w:cs="Calibri"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nsid w:val="2A217C64"/>
    <w:multiLevelType w:val="hybridMultilevel"/>
    <w:tmpl w:val="C526E936"/>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nsid w:val="2E91396C"/>
    <w:multiLevelType w:val="hybridMultilevel"/>
    <w:tmpl w:val="9D52DEBC"/>
    <w:lvl w:ilvl="0" w:tplc="8340D678">
      <w:start w:val="1"/>
      <w:numFmt w:val="decimal"/>
      <w:lvlText w:val="%1."/>
      <w:lvlJc w:val="left"/>
      <w:pPr>
        <w:ind w:left="1068" w:hanging="360"/>
      </w:pPr>
      <w:rPr>
        <w:rFonts w:hint="default"/>
        <w:b/>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8">
    <w:nsid w:val="2FB86229"/>
    <w:multiLevelType w:val="hybridMultilevel"/>
    <w:tmpl w:val="24A66D9C"/>
    <w:lvl w:ilvl="0" w:tplc="0F6C213A">
      <w:start w:val="5"/>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353B4872"/>
    <w:multiLevelType w:val="multilevel"/>
    <w:tmpl w:val="0F0CA0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67859B4"/>
    <w:multiLevelType w:val="hybridMultilevel"/>
    <w:tmpl w:val="4B5A0A50"/>
    <w:lvl w:ilvl="0" w:tplc="100A0005">
      <w:start w:val="1"/>
      <w:numFmt w:val="bullet"/>
      <w:lvlText w:val=""/>
      <w:lvlJc w:val="left"/>
      <w:pPr>
        <w:ind w:left="720" w:hanging="360"/>
      </w:pPr>
      <w:rPr>
        <w:rFonts w:ascii="Wingdings" w:hAnsi="Wingdings" w:hint="default"/>
        <w:color w:val="1F497D"/>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37A26E59"/>
    <w:multiLevelType w:val="hybridMultilevel"/>
    <w:tmpl w:val="8726657C"/>
    <w:lvl w:ilvl="0" w:tplc="20BE59E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29518C0"/>
    <w:multiLevelType w:val="hybridMultilevel"/>
    <w:tmpl w:val="D0001DBE"/>
    <w:lvl w:ilvl="0" w:tplc="D33059AC">
      <w:start w:val="1"/>
      <w:numFmt w:val="bullet"/>
      <w:lvlText w:val="⋆"/>
      <w:lvlJc w:val="left"/>
      <w:pPr>
        <w:ind w:left="720" w:hanging="360"/>
      </w:pPr>
      <w:rPr>
        <w:rFonts w:ascii="Iskoola Pota" w:hAnsi="Iskoola Pot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42AF63F7"/>
    <w:multiLevelType w:val="hybridMultilevel"/>
    <w:tmpl w:val="75E8E140"/>
    <w:lvl w:ilvl="0" w:tplc="F05821F6">
      <w:start w:val="1"/>
      <w:numFmt w:val="bullet"/>
      <w:lvlText w:val="-"/>
      <w:lvlJc w:val="left"/>
      <w:pPr>
        <w:ind w:left="360" w:hanging="360"/>
      </w:pPr>
      <w:rPr>
        <w:rFonts w:ascii="Trebuchet MS" w:eastAsia="Times New Roman" w:hAnsi="Trebuchet MS"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nsid w:val="47595920"/>
    <w:multiLevelType w:val="multilevel"/>
    <w:tmpl w:val="D4AEAE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4D6E378C"/>
    <w:multiLevelType w:val="hybridMultilevel"/>
    <w:tmpl w:val="541871A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50F20C8A"/>
    <w:multiLevelType w:val="hybridMultilevel"/>
    <w:tmpl w:val="6C3000DC"/>
    <w:lvl w:ilvl="0" w:tplc="100A000B">
      <w:start w:val="1"/>
      <w:numFmt w:val="bullet"/>
      <w:lvlText w:val=""/>
      <w:lvlJc w:val="left"/>
      <w:pPr>
        <w:ind w:left="360" w:hanging="360"/>
      </w:pPr>
      <w:rPr>
        <w:rFonts w:ascii="Wingdings" w:hAnsi="Wingdings"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nsid w:val="519D380B"/>
    <w:multiLevelType w:val="hybridMultilevel"/>
    <w:tmpl w:val="8A9640C6"/>
    <w:lvl w:ilvl="0" w:tplc="5E463356">
      <w:start w:val="1"/>
      <w:numFmt w:val="bullet"/>
      <w:lvlText w:val=""/>
      <w:lvlPicBulletId w:val="0"/>
      <w:lvlJc w:val="left"/>
      <w:pPr>
        <w:tabs>
          <w:tab w:val="num" w:pos="720"/>
        </w:tabs>
        <w:ind w:left="720" w:hanging="360"/>
      </w:pPr>
      <w:rPr>
        <w:rFonts w:ascii="Symbol" w:hAnsi="Symbol" w:hint="default"/>
      </w:rPr>
    </w:lvl>
    <w:lvl w:ilvl="1" w:tplc="FBD6F29E" w:tentative="1">
      <w:start w:val="1"/>
      <w:numFmt w:val="bullet"/>
      <w:lvlText w:val=""/>
      <w:lvlJc w:val="left"/>
      <w:pPr>
        <w:tabs>
          <w:tab w:val="num" w:pos="1440"/>
        </w:tabs>
        <w:ind w:left="1440" w:hanging="360"/>
      </w:pPr>
      <w:rPr>
        <w:rFonts w:ascii="Symbol" w:hAnsi="Symbol" w:hint="default"/>
      </w:rPr>
    </w:lvl>
    <w:lvl w:ilvl="2" w:tplc="295ACFAC" w:tentative="1">
      <w:start w:val="1"/>
      <w:numFmt w:val="bullet"/>
      <w:lvlText w:val=""/>
      <w:lvlJc w:val="left"/>
      <w:pPr>
        <w:tabs>
          <w:tab w:val="num" w:pos="2160"/>
        </w:tabs>
        <w:ind w:left="2160" w:hanging="360"/>
      </w:pPr>
      <w:rPr>
        <w:rFonts w:ascii="Symbol" w:hAnsi="Symbol" w:hint="default"/>
      </w:rPr>
    </w:lvl>
    <w:lvl w:ilvl="3" w:tplc="6F326FDA" w:tentative="1">
      <w:start w:val="1"/>
      <w:numFmt w:val="bullet"/>
      <w:lvlText w:val=""/>
      <w:lvlJc w:val="left"/>
      <w:pPr>
        <w:tabs>
          <w:tab w:val="num" w:pos="2880"/>
        </w:tabs>
        <w:ind w:left="2880" w:hanging="360"/>
      </w:pPr>
      <w:rPr>
        <w:rFonts w:ascii="Symbol" w:hAnsi="Symbol" w:hint="default"/>
      </w:rPr>
    </w:lvl>
    <w:lvl w:ilvl="4" w:tplc="9A6C8A70" w:tentative="1">
      <w:start w:val="1"/>
      <w:numFmt w:val="bullet"/>
      <w:lvlText w:val=""/>
      <w:lvlJc w:val="left"/>
      <w:pPr>
        <w:tabs>
          <w:tab w:val="num" w:pos="3600"/>
        </w:tabs>
        <w:ind w:left="3600" w:hanging="360"/>
      </w:pPr>
      <w:rPr>
        <w:rFonts w:ascii="Symbol" w:hAnsi="Symbol" w:hint="default"/>
      </w:rPr>
    </w:lvl>
    <w:lvl w:ilvl="5" w:tplc="774882BC" w:tentative="1">
      <w:start w:val="1"/>
      <w:numFmt w:val="bullet"/>
      <w:lvlText w:val=""/>
      <w:lvlJc w:val="left"/>
      <w:pPr>
        <w:tabs>
          <w:tab w:val="num" w:pos="4320"/>
        </w:tabs>
        <w:ind w:left="4320" w:hanging="360"/>
      </w:pPr>
      <w:rPr>
        <w:rFonts w:ascii="Symbol" w:hAnsi="Symbol" w:hint="default"/>
      </w:rPr>
    </w:lvl>
    <w:lvl w:ilvl="6" w:tplc="F386F356" w:tentative="1">
      <w:start w:val="1"/>
      <w:numFmt w:val="bullet"/>
      <w:lvlText w:val=""/>
      <w:lvlJc w:val="left"/>
      <w:pPr>
        <w:tabs>
          <w:tab w:val="num" w:pos="5040"/>
        </w:tabs>
        <w:ind w:left="5040" w:hanging="360"/>
      </w:pPr>
      <w:rPr>
        <w:rFonts w:ascii="Symbol" w:hAnsi="Symbol" w:hint="default"/>
      </w:rPr>
    </w:lvl>
    <w:lvl w:ilvl="7" w:tplc="D2EAE04C" w:tentative="1">
      <w:start w:val="1"/>
      <w:numFmt w:val="bullet"/>
      <w:lvlText w:val=""/>
      <w:lvlJc w:val="left"/>
      <w:pPr>
        <w:tabs>
          <w:tab w:val="num" w:pos="5760"/>
        </w:tabs>
        <w:ind w:left="5760" w:hanging="360"/>
      </w:pPr>
      <w:rPr>
        <w:rFonts w:ascii="Symbol" w:hAnsi="Symbol" w:hint="default"/>
      </w:rPr>
    </w:lvl>
    <w:lvl w:ilvl="8" w:tplc="4EE62AA0" w:tentative="1">
      <w:start w:val="1"/>
      <w:numFmt w:val="bullet"/>
      <w:lvlText w:val=""/>
      <w:lvlJc w:val="left"/>
      <w:pPr>
        <w:tabs>
          <w:tab w:val="num" w:pos="6480"/>
        </w:tabs>
        <w:ind w:left="6480" w:hanging="360"/>
      </w:pPr>
      <w:rPr>
        <w:rFonts w:ascii="Symbol" w:hAnsi="Symbol" w:hint="default"/>
      </w:rPr>
    </w:lvl>
  </w:abstractNum>
  <w:abstractNum w:abstractNumId="28">
    <w:nsid w:val="51C424C0"/>
    <w:multiLevelType w:val="hybridMultilevel"/>
    <w:tmpl w:val="7AD229FE"/>
    <w:lvl w:ilvl="0" w:tplc="587ADA02">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547A1B67"/>
    <w:multiLevelType w:val="hybridMultilevel"/>
    <w:tmpl w:val="0B9839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593F1F1A"/>
    <w:multiLevelType w:val="multilevel"/>
    <w:tmpl w:val="A1B4F1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AFC3518"/>
    <w:multiLevelType w:val="hybridMultilevel"/>
    <w:tmpl w:val="1CAEC1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nsid w:val="5D3D3077"/>
    <w:multiLevelType w:val="hybridMultilevel"/>
    <w:tmpl w:val="FC2236BC"/>
    <w:lvl w:ilvl="0" w:tplc="D33059AC">
      <w:start w:val="1"/>
      <w:numFmt w:val="bullet"/>
      <w:lvlText w:val="⋆"/>
      <w:lvlJc w:val="left"/>
      <w:pPr>
        <w:ind w:left="2160" w:hanging="360"/>
      </w:pPr>
      <w:rPr>
        <w:rFonts w:ascii="Iskoola Pota" w:hAnsi="Iskoola Pota" w:hint="default"/>
      </w:rPr>
    </w:lvl>
    <w:lvl w:ilvl="1" w:tplc="100A0003" w:tentative="1">
      <w:start w:val="1"/>
      <w:numFmt w:val="bullet"/>
      <w:lvlText w:val="o"/>
      <w:lvlJc w:val="left"/>
      <w:pPr>
        <w:ind w:left="1440" w:hanging="360"/>
      </w:pPr>
      <w:rPr>
        <w:rFonts w:ascii="Courier New" w:hAnsi="Courier New" w:hint="default"/>
      </w:rPr>
    </w:lvl>
    <w:lvl w:ilvl="2" w:tplc="100A0005">
      <w:start w:val="1"/>
      <w:numFmt w:val="bullet"/>
      <w:lvlText w:val=""/>
      <w:lvlJc w:val="left"/>
      <w:pPr>
        <w:ind w:left="502" w:hanging="360"/>
      </w:pPr>
      <w:rPr>
        <w:rFonts w:ascii="Wingdings" w:hAnsi="Wingdings" w:hint="default"/>
        <w:color w:val="1F497D"/>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62BC057D"/>
    <w:multiLevelType w:val="hybridMultilevel"/>
    <w:tmpl w:val="83A01EF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nsid w:val="645261C1"/>
    <w:multiLevelType w:val="multilevel"/>
    <w:tmpl w:val="CAE44C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6B46042"/>
    <w:multiLevelType w:val="hybridMultilevel"/>
    <w:tmpl w:val="FC3050B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682B7D0E"/>
    <w:multiLevelType w:val="hybridMultilevel"/>
    <w:tmpl w:val="1460FA82"/>
    <w:lvl w:ilvl="0" w:tplc="100A0007">
      <w:start w:val="1"/>
      <w:numFmt w:val="bullet"/>
      <w:lvlText w:val=""/>
      <w:lvlPicBulletId w:val="2"/>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08697E"/>
    <w:multiLevelType w:val="hybridMultilevel"/>
    <w:tmpl w:val="A9ACA5D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nsid w:val="70EF5FA8"/>
    <w:multiLevelType w:val="hybridMultilevel"/>
    <w:tmpl w:val="86BAF28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765D12AA"/>
    <w:multiLevelType w:val="hybridMultilevel"/>
    <w:tmpl w:val="5A3AC06C"/>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nsid w:val="7A3B7CE1"/>
    <w:multiLevelType w:val="hybridMultilevel"/>
    <w:tmpl w:val="CF1E5C74"/>
    <w:lvl w:ilvl="0" w:tplc="338CDD1E">
      <w:start w:val="1"/>
      <w:numFmt w:val="decimal"/>
      <w:lvlText w:val="%1."/>
      <w:lvlJc w:val="left"/>
      <w:pPr>
        <w:ind w:left="786" w:hanging="360"/>
      </w:pPr>
      <w:rPr>
        <w:b/>
      </w:rPr>
    </w:lvl>
    <w:lvl w:ilvl="1" w:tplc="100A000F">
      <w:start w:val="1"/>
      <w:numFmt w:val="decimal"/>
      <w:lvlText w:val="%2."/>
      <w:lvlJc w:val="left"/>
      <w:pPr>
        <w:ind w:left="1506" w:hanging="360"/>
      </w:pPr>
    </w:lvl>
    <w:lvl w:ilvl="2" w:tplc="55E8388E">
      <w:start w:val="8"/>
      <w:numFmt w:val="upperRoman"/>
      <w:lvlText w:val="%3."/>
      <w:lvlJc w:val="left"/>
      <w:pPr>
        <w:ind w:left="2766" w:hanging="720"/>
      </w:pPr>
      <w:rPr>
        <w:rFonts w:hint="default"/>
        <w:b/>
      </w:r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abstractNumId w:val="32"/>
  </w:num>
  <w:num w:numId="2">
    <w:abstractNumId w:val="20"/>
  </w:num>
  <w:num w:numId="3">
    <w:abstractNumId w:val="27"/>
  </w:num>
  <w:num w:numId="4">
    <w:abstractNumId w:val="39"/>
  </w:num>
  <w:num w:numId="5">
    <w:abstractNumId w:val="8"/>
  </w:num>
  <w:num w:numId="6">
    <w:abstractNumId w:val="40"/>
  </w:num>
  <w:num w:numId="7">
    <w:abstractNumId w:val="38"/>
  </w:num>
  <w:num w:numId="8">
    <w:abstractNumId w:val="23"/>
  </w:num>
  <w:num w:numId="9">
    <w:abstractNumId w:val="15"/>
  </w:num>
  <w:num w:numId="10">
    <w:abstractNumId w:val="21"/>
  </w:num>
  <w:num w:numId="11">
    <w:abstractNumId w:val="4"/>
  </w:num>
  <w:num w:numId="12">
    <w:abstractNumId w:val="13"/>
  </w:num>
  <w:num w:numId="13">
    <w:abstractNumId w:val="33"/>
  </w:num>
  <w:num w:numId="14">
    <w:abstractNumId w:val="31"/>
  </w:num>
  <w:num w:numId="15">
    <w:abstractNumId w:val="37"/>
  </w:num>
  <w:num w:numId="16">
    <w:abstractNumId w:val="2"/>
  </w:num>
  <w:num w:numId="17">
    <w:abstractNumId w:val="26"/>
  </w:num>
  <w:num w:numId="18">
    <w:abstractNumId w:val="6"/>
  </w:num>
  <w:num w:numId="19">
    <w:abstractNumId w:val="35"/>
  </w:num>
  <w:num w:numId="20">
    <w:abstractNumId w:val="16"/>
  </w:num>
  <w:num w:numId="21">
    <w:abstractNumId w:val="36"/>
  </w:num>
  <w:num w:numId="22">
    <w:abstractNumId w:val="14"/>
  </w:num>
  <w:num w:numId="23">
    <w:abstractNumId w:val="1"/>
  </w:num>
  <w:num w:numId="24">
    <w:abstractNumId w:val="3"/>
  </w:num>
  <w:num w:numId="25">
    <w:abstractNumId w:val="9"/>
  </w:num>
  <w:num w:numId="26">
    <w:abstractNumId w:val="25"/>
  </w:num>
  <w:num w:numId="27">
    <w:abstractNumId w:val="29"/>
  </w:num>
  <w:num w:numId="28">
    <w:abstractNumId w:val="12"/>
  </w:num>
  <w:num w:numId="29">
    <w:abstractNumId w:val="5"/>
  </w:num>
  <w:num w:numId="30">
    <w:abstractNumId w:val="22"/>
  </w:num>
  <w:num w:numId="31">
    <w:abstractNumId w:val="28"/>
  </w:num>
  <w:num w:numId="32">
    <w:abstractNumId w:val="0"/>
  </w:num>
  <w:num w:numId="33">
    <w:abstractNumId w:val="11"/>
  </w:num>
  <w:num w:numId="34">
    <w:abstractNumId w:val="19"/>
  </w:num>
  <w:num w:numId="35">
    <w:abstractNumId w:val="34"/>
  </w:num>
  <w:num w:numId="36">
    <w:abstractNumId w:val="30"/>
  </w:num>
  <w:num w:numId="37">
    <w:abstractNumId w:val="24"/>
  </w:num>
  <w:num w:numId="38">
    <w:abstractNumId w:val="18"/>
  </w:num>
  <w:num w:numId="39">
    <w:abstractNumId w:val="17"/>
  </w:num>
  <w:num w:numId="40">
    <w:abstractNumId w:val="7"/>
  </w:num>
  <w:num w:numId="4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6C"/>
    <w:rsid w:val="0000096C"/>
    <w:rsid w:val="00002371"/>
    <w:rsid w:val="000028CF"/>
    <w:rsid w:val="00002D8E"/>
    <w:rsid w:val="000039B4"/>
    <w:rsid w:val="00004F7F"/>
    <w:rsid w:val="000058B1"/>
    <w:rsid w:val="0000668F"/>
    <w:rsid w:val="000071DA"/>
    <w:rsid w:val="00007B3D"/>
    <w:rsid w:val="000127F0"/>
    <w:rsid w:val="00012AEB"/>
    <w:rsid w:val="00012BFC"/>
    <w:rsid w:val="0001397A"/>
    <w:rsid w:val="00013EE7"/>
    <w:rsid w:val="000142E3"/>
    <w:rsid w:val="00014A1E"/>
    <w:rsid w:val="000152EB"/>
    <w:rsid w:val="000160A0"/>
    <w:rsid w:val="00016199"/>
    <w:rsid w:val="000162D6"/>
    <w:rsid w:val="000162F7"/>
    <w:rsid w:val="00016736"/>
    <w:rsid w:val="00016BE8"/>
    <w:rsid w:val="0001702B"/>
    <w:rsid w:val="00017377"/>
    <w:rsid w:val="000200B1"/>
    <w:rsid w:val="00020331"/>
    <w:rsid w:val="00020B0C"/>
    <w:rsid w:val="000218A9"/>
    <w:rsid w:val="00021B77"/>
    <w:rsid w:val="00021BEF"/>
    <w:rsid w:val="00023382"/>
    <w:rsid w:val="000234E5"/>
    <w:rsid w:val="00023E55"/>
    <w:rsid w:val="00024DE1"/>
    <w:rsid w:val="00025C71"/>
    <w:rsid w:val="00025F26"/>
    <w:rsid w:val="0002610D"/>
    <w:rsid w:val="000271A4"/>
    <w:rsid w:val="000271C9"/>
    <w:rsid w:val="00027689"/>
    <w:rsid w:val="00030078"/>
    <w:rsid w:val="0003014A"/>
    <w:rsid w:val="000304F7"/>
    <w:rsid w:val="00030F11"/>
    <w:rsid w:val="00031343"/>
    <w:rsid w:val="00032609"/>
    <w:rsid w:val="00032B06"/>
    <w:rsid w:val="0003574E"/>
    <w:rsid w:val="000358EC"/>
    <w:rsid w:val="000366C7"/>
    <w:rsid w:val="00037454"/>
    <w:rsid w:val="00037713"/>
    <w:rsid w:val="000413C0"/>
    <w:rsid w:val="00042719"/>
    <w:rsid w:val="00042A0C"/>
    <w:rsid w:val="000435C8"/>
    <w:rsid w:val="000451F1"/>
    <w:rsid w:val="000467EA"/>
    <w:rsid w:val="00046E7B"/>
    <w:rsid w:val="00047962"/>
    <w:rsid w:val="00047AE5"/>
    <w:rsid w:val="000500E1"/>
    <w:rsid w:val="00050130"/>
    <w:rsid w:val="00050C4D"/>
    <w:rsid w:val="000516F6"/>
    <w:rsid w:val="00051971"/>
    <w:rsid w:val="00051E3A"/>
    <w:rsid w:val="000528C4"/>
    <w:rsid w:val="00052E51"/>
    <w:rsid w:val="00053A67"/>
    <w:rsid w:val="000549AB"/>
    <w:rsid w:val="00055A8C"/>
    <w:rsid w:val="000566E7"/>
    <w:rsid w:val="00057472"/>
    <w:rsid w:val="00060C6C"/>
    <w:rsid w:val="000612AB"/>
    <w:rsid w:val="0006168E"/>
    <w:rsid w:val="00063489"/>
    <w:rsid w:val="00065E58"/>
    <w:rsid w:val="00070A88"/>
    <w:rsid w:val="00072153"/>
    <w:rsid w:val="000741E3"/>
    <w:rsid w:val="00074826"/>
    <w:rsid w:val="00075A21"/>
    <w:rsid w:val="00075B6D"/>
    <w:rsid w:val="000779AF"/>
    <w:rsid w:val="0008008A"/>
    <w:rsid w:val="00080754"/>
    <w:rsid w:val="00081207"/>
    <w:rsid w:val="000816AE"/>
    <w:rsid w:val="00081DB1"/>
    <w:rsid w:val="000837EA"/>
    <w:rsid w:val="000838AB"/>
    <w:rsid w:val="00083C43"/>
    <w:rsid w:val="0008402D"/>
    <w:rsid w:val="00086051"/>
    <w:rsid w:val="00086B99"/>
    <w:rsid w:val="00086E5A"/>
    <w:rsid w:val="00086FC8"/>
    <w:rsid w:val="00087507"/>
    <w:rsid w:val="0009050C"/>
    <w:rsid w:val="000910F5"/>
    <w:rsid w:val="00091101"/>
    <w:rsid w:val="000911DF"/>
    <w:rsid w:val="00091739"/>
    <w:rsid w:val="00091810"/>
    <w:rsid w:val="00091993"/>
    <w:rsid w:val="00092CA4"/>
    <w:rsid w:val="000937A4"/>
    <w:rsid w:val="00094C27"/>
    <w:rsid w:val="00095408"/>
    <w:rsid w:val="000959F0"/>
    <w:rsid w:val="00096F7D"/>
    <w:rsid w:val="00097133"/>
    <w:rsid w:val="00097405"/>
    <w:rsid w:val="000A0F16"/>
    <w:rsid w:val="000A11B1"/>
    <w:rsid w:val="000A166E"/>
    <w:rsid w:val="000A31BC"/>
    <w:rsid w:val="000A38A8"/>
    <w:rsid w:val="000A39A8"/>
    <w:rsid w:val="000A39D0"/>
    <w:rsid w:val="000A41E3"/>
    <w:rsid w:val="000A4E64"/>
    <w:rsid w:val="000A5AD6"/>
    <w:rsid w:val="000A7DE5"/>
    <w:rsid w:val="000B0F6F"/>
    <w:rsid w:val="000B11CC"/>
    <w:rsid w:val="000B17D0"/>
    <w:rsid w:val="000B217A"/>
    <w:rsid w:val="000B2E09"/>
    <w:rsid w:val="000B2EC1"/>
    <w:rsid w:val="000B3408"/>
    <w:rsid w:val="000B379C"/>
    <w:rsid w:val="000B3DE5"/>
    <w:rsid w:val="000B472D"/>
    <w:rsid w:val="000B4B3C"/>
    <w:rsid w:val="000B59A0"/>
    <w:rsid w:val="000B771D"/>
    <w:rsid w:val="000C0698"/>
    <w:rsid w:val="000C1C8E"/>
    <w:rsid w:val="000C2770"/>
    <w:rsid w:val="000C2E44"/>
    <w:rsid w:val="000C2F51"/>
    <w:rsid w:val="000C4023"/>
    <w:rsid w:val="000C4480"/>
    <w:rsid w:val="000C4559"/>
    <w:rsid w:val="000C50B7"/>
    <w:rsid w:val="000C5AFC"/>
    <w:rsid w:val="000C6994"/>
    <w:rsid w:val="000C6BB9"/>
    <w:rsid w:val="000C74A3"/>
    <w:rsid w:val="000D1413"/>
    <w:rsid w:val="000D1B3C"/>
    <w:rsid w:val="000D2042"/>
    <w:rsid w:val="000D26D7"/>
    <w:rsid w:val="000D2E4C"/>
    <w:rsid w:val="000D3692"/>
    <w:rsid w:val="000D4A17"/>
    <w:rsid w:val="000D59F3"/>
    <w:rsid w:val="000D5B35"/>
    <w:rsid w:val="000D6BC9"/>
    <w:rsid w:val="000D73F7"/>
    <w:rsid w:val="000D74BD"/>
    <w:rsid w:val="000E28F1"/>
    <w:rsid w:val="000E29E0"/>
    <w:rsid w:val="000E2DA8"/>
    <w:rsid w:val="000E306D"/>
    <w:rsid w:val="000E5E7D"/>
    <w:rsid w:val="000E6155"/>
    <w:rsid w:val="000E7B9C"/>
    <w:rsid w:val="000F0D9C"/>
    <w:rsid w:val="000F273D"/>
    <w:rsid w:val="000F2C35"/>
    <w:rsid w:val="000F312D"/>
    <w:rsid w:val="000F336E"/>
    <w:rsid w:val="000F3A3D"/>
    <w:rsid w:val="000F424A"/>
    <w:rsid w:val="000F4878"/>
    <w:rsid w:val="000F576B"/>
    <w:rsid w:val="000F6771"/>
    <w:rsid w:val="000F69F8"/>
    <w:rsid w:val="000F6CB9"/>
    <w:rsid w:val="000F72A9"/>
    <w:rsid w:val="000F7B1D"/>
    <w:rsid w:val="00100E37"/>
    <w:rsid w:val="0010119B"/>
    <w:rsid w:val="00101210"/>
    <w:rsid w:val="001012D3"/>
    <w:rsid w:val="001020D7"/>
    <w:rsid w:val="00102627"/>
    <w:rsid w:val="001034B9"/>
    <w:rsid w:val="001036B4"/>
    <w:rsid w:val="00103936"/>
    <w:rsid w:val="001047BC"/>
    <w:rsid w:val="00105141"/>
    <w:rsid w:val="001051AE"/>
    <w:rsid w:val="001069E6"/>
    <w:rsid w:val="00107898"/>
    <w:rsid w:val="00110C89"/>
    <w:rsid w:val="00111727"/>
    <w:rsid w:val="001126BE"/>
    <w:rsid w:val="001151CB"/>
    <w:rsid w:val="001158C0"/>
    <w:rsid w:val="001171F4"/>
    <w:rsid w:val="00117D44"/>
    <w:rsid w:val="00120242"/>
    <w:rsid w:val="001206F3"/>
    <w:rsid w:val="00120E06"/>
    <w:rsid w:val="00121320"/>
    <w:rsid w:val="00121433"/>
    <w:rsid w:val="00121D6A"/>
    <w:rsid w:val="00122617"/>
    <w:rsid w:val="00122742"/>
    <w:rsid w:val="00123384"/>
    <w:rsid w:val="00124068"/>
    <w:rsid w:val="0012428A"/>
    <w:rsid w:val="00124A8B"/>
    <w:rsid w:val="00124CF8"/>
    <w:rsid w:val="0012598B"/>
    <w:rsid w:val="00126406"/>
    <w:rsid w:val="001271AD"/>
    <w:rsid w:val="0012720F"/>
    <w:rsid w:val="001301CE"/>
    <w:rsid w:val="0013038C"/>
    <w:rsid w:val="001304D8"/>
    <w:rsid w:val="00130B20"/>
    <w:rsid w:val="00131465"/>
    <w:rsid w:val="00131AE8"/>
    <w:rsid w:val="00132021"/>
    <w:rsid w:val="001328F6"/>
    <w:rsid w:val="001333FD"/>
    <w:rsid w:val="00133916"/>
    <w:rsid w:val="00133968"/>
    <w:rsid w:val="001339F4"/>
    <w:rsid w:val="00133A42"/>
    <w:rsid w:val="00133FA2"/>
    <w:rsid w:val="001349F9"/>
    <w:rsid w:val="00135815"/>
    <w:rsid w:val="001366B3"/>
    <w:rsid w:val="001402C6"/>
    <w:rsid w:val="001404CD"/>
    <w:rsid w:val="00141392"/>
    <w:rsid w:val="001427F0"/>
    <w:rsid w:val="001430A6"/>
    <w:rsid w:val="00144814"/>
    <w:rsid w:val="0014553F"/>
    <w:rsid w:val="001477BE"/>
    <w:rsid w:val="00150058"/>
    <w:rsid w:val="0015119D"/>
    <w:rsid w:val="0015240F"/>
    <w:rsid w:val="001524BE"/>
    <w:rsid w:val="00152F2F"/>
    <w:rsid w:val="001545A1"/>
    <w:rsid w:val="00155A7A"/>
    <w:rsid w:val="00155E47"/>
    <w:rsid w:val="00156DD2"/>
    <w:rsid w:val="00157928"/>
    <w:rsid w:val="001606E5"/>
    <w:rsid w:val="001628BC"/>
    <w:rsid w:val="00164024"/>
    <w:rsid w:val="00164F29"/>
    <w:rsid w:val="001672B1"/>
    <w:rsid w:val="00171B0D"/>
    <w:rsid w:val="001724CA"/>
    <w:rsid w:val="001728B7"/>
    <w:rsid w:val="00172CFD"/>
    <w:rsid w:val="00172D1F"/>
    <w:rsid w:val="00173EBF"/>
    <w:rsid w:val="00175703"/>
    <w:rsid w:val="00176B7D"/>
    <w:rsid w:val="001770B5"/>
    <w:rsid w:val="00177871"/>
    <w:rsid w:val="00181349"/>
    <w:rsid w:val="001814EE"/>
    <w:rsid w:val="00181619"/>
    <w:rsid w:val="001818EC"/>
    <w:rsid w:val="00182719"/>
    <w:rsid w:val="00182C26"/>
    <w:rsid w:val="00183221"/>
    <w:rsid w:val="001832B4"/>
    <w:rsid w:val="001840BB"/>
    <w:rsid w:val="00184455"/>
    <w:rsid w:val="001844E1"/>
    <w:rsid w:val="001857D2"/>
    <w:rsid w:val="001865E2"/>
    <w:rsid w:val="00186ABF"/>
    <w:rsid w:val="001922D1"/>
    <w:rsid w:val="0019320E"/>
    <w:rsid w:val="00193771"/>
    <w:rsid w:val="001950E4"/>
    <w:rsid w:val="00195A06"/>
    <w:rsid w:val="00197172"/>
    <w:rsid w:val="00197667"/>
    <w:rsid w:val="00197EBA"/>
    <w:rsid w:val="00197F73"/>
    <w:rsid w:val="001A102F"/>
    <w:rsid w:val="001A1063"/>
    <w:rsid w:val="001A1432"/>
    <w:rsid w:val="001A1C03"/>
    <w:rsid w:val="001A2143"/>
    <w:rsid w:val="001A2F65"/>
    <w:rsid w:val="001A343B"/>
    <w:rsid w:val="001A3F1F"/>
    <w:rsid w:val="001A59D9"/>
    <w:rsid w:val="001A69CE"/>
    <w:rsid w:val="001A6E61"/>
    <w:rsid w:val="001A6F13"/>
    <w:rsid w:val="001A74D1"/>
    <w:rsid w:val="001A7A5D"/>
    <w:rsid w:val="001A7CC6"/>
    <w:rsid w:val="001B23A0"/>
    <w:rsid w:val="001B3187"/>
    <w:rsid w:val="001B3332"/>
    <w:rsid w:val="001B461A"/>
    <w:rsid w:val="001B526A"/>
    <w:rsid w:val="001B5B00"/>
    <w:rsid w:val="001B641F"/>
    <w:rsid w:val="001B671E"/>
    <w:rsid w:val="001B6C96"/>
    <w:rsid w:val="001B6D47"/>
    <w:rsid w:val="001C0790"/>
    <w:rsid w:val="001C0C76"/>
    <w:rsid w:val="001C0CB3"/>
    <w:rsid w:val="001C1036"/>
    <w:rsid w:val="001C1FF4"/>
    <w:rsid w:val="001C24C6"/>
    <w:rsid w:val="001C269E"/>
    <w:rsid w:val="001C332E"/>
    <w:rsid w:val="001C539D"/>
    <w:rsid w:val="001C555B"/>
    <w:rsid w:val="001C5884"/>
    <w:rsid w:val="001C5C9F"/>
    <w:rsid w:val="001C5FE5"/>
    <w:rsid w:val="001C63B4"/>
    <w:rsid w:val="001C7C3F"/>
    <w:rsid w:val="001D1432"/>
    <w:rsid w:val="001D19AA"/>
    <w:rsid w:val="001D1B27"/>
    <w:rsid w:val="001D263D"/>
    <w:rsid w:val="001D3876"/>
    <w:rsid w:val="001D3E75"/>
    <w:rsid w:val="001D43A8"/>
    <w:rsid w:val="001D4A42"/>
    <w:rsid w:val="001D5CC6"/>
    <w:rsid w:val="001D6569"/>
    <w:rsid w:val="001D697D"/>
    <w:rsid w:val="001D6B7B"/>
    <w:rsid w:val="001D6BDC"/>
    <w:rsid w:val="001E14EF"/>
    <w:rsid w:val="001E160B"/>
    <w:rsid w:val="001E1AC1"/>
    <w:rsid w:val="001E25CA"/>
    <w:rsid w:val="001E26E2"/>
    <w:rsid w:val="001E457D"/>
    <w:rsid w:val="001E591A"/>
    <w:rsid w:val="001E6156"/>
    <w:rsid w:val="001E6216"/>
    <w:rsid w:val="001E6217"/>
    <w:rsid w:val="001E71A9"/>
    <w:rsid w:val="001E72FE"/>
    <w:rsid w:val="001E79D2"/>
    <w:rsid w:val="001F168A"/>
    <w:rsid w:val="001F2FE0"/>
    <w:rsid w:val="001F333B"/>
    <w:rsid w:val="001F3FE5"/>
    <w:rsid w:val="001F5580"/>
    <w:rsid w:val="001F6502"/>
    <w:rsid w:val="001F68C2"/>
    <w:rsid w:val="001F6D5D"/>
    <w:rsid w:val="002003CF"/>
    <w:rsid w:val="002008A6"/>
    <w:rsid w:val="00200913"/>
    <w:rsid w:val="0020152E"/>
    <w:rsid w:val="0020190D"/>
    <w:rsid w:val="00201ED2"/>
    <w:rsid w:val="00202956"/>
    <w:rsid w:val="00202A0D"/>
    <w:rsid w:val="00203A91"/>
    <w:rsid w:val="002054C8"/>
    <w:rsid w:val="00205A92"/>
    <w:rsid w:val="00210643"/>
    <w:rsid w:val="002120D7"/>
    <w:rsid w:val="00214211"/>
    <w:rsid w:val="00214243"/>
    <w:rsid w:val="00215DC0"/>
    <w:rsid w:val="00216132"/>
    <w:rsid w:val="002215C4"/>
    <w:rsid w:val="00221FEF"/>
    <w:rsid w:val="00222755"/>
    <w:rsid w:val="00222929"/>
    <w:rsid w:val="00222EF0"/>
    <w:rsid w:val="002235A0"/>
    <w:rsid w:val="00223B39"/>
    <w:rsid w:val="0022513F"/>
    <w:rsid w:val="002267F3"/>
    <w:rsid w:val="00230738"/>
    <w:rsid w:val="0023262D"/>
    <w:rsid w:val="00233E6B"/>
    <w:rsid w:val="00234249"/>
    <w:rsid w:val="00236651"/>
    <w:rsid w:val="00236948"/>
    <w:rsid w:val="00236AF3"/>
    <w:rsid w:val="002406D9"/>
    <w:rsid w:val="00241814"/>
    <w:rsid w:val="002424C0"/>
    <w:rsid w:val="00242A40"/>
    <w:rsid w:val="00243329"/>
    <w:rsid w:val="0024358B"/>
    <w:rsid w:val="00243A51"/>
    <w:rsid w:val="002444B2"/>
    <w:rsid w:val="00244D63"/>
    <w:rsid w:val="0024569A"/>
    <w:rsid w:val="002462C2"/>
    <w:rsid w:val="002465BB"/>
    <w:rsid w:val="00250638"/>
    <w:rsid w:val="00251109"/>
    <w:rsid w:val="00251334"/>
    <w:rsid w:val="00251B9A"/>
    <w:rsid w:val="00251DDA"/>
    <w:rsid w:val="00251EAA"/>
    <w:rsid w:val="00251F39"/>
    <w:rsid w:val="00253786"/>
    <w:rsid w:val="00253E26"/>
    <w:rsid w:val="00255CD2"/>
    <w:rsid w:val="00256253"/>
    <w:rsid w:val="00256730"/>
    <w:rsid w:val="00257B1E"/>
    <w:rsid w:val="002604AF"/>
    <w:rsid w:val="0026236C"/>
    <w:rsid w:val="00262F8D"/>
    <w:rsid w:val="00263AF5"/>
    <w:rsid w:val="00264225"/>
    <w:rsid w:val="002644B2"/>
    <w:rsid w:val="00265FD9"/>
    <w:rsid w:val="002661C3"/>
    <w:rsid w:val="00266607"/>
    <w:rsid w:val="002676F0"/>
    <w:rsid w:val="00271225"/>
    <w:rsid w:val="002713C2"/>
    <w:rsid w:val="00272A72"/>
    <w:rsid w:val="00272BC1"/>
    <w:rsid w:val="00273656"/>
    <w:rsid w:val="002736DC"/>
    <w:rsid w:val="00273A92"/>
    <w:rsid w:val="00274C2E"/>
    <w:rsid w:val="00275633"/>
    <w:rsid w:val="002760BF"/>
    <w:rsid w:val="00276478"/>
    <w:rsid w:val="00276A9B"/>
    <w:rsid w:val="00276C1A"/>
    <w:rsid w:val="002802E7"/>
    <w:rsid w:val="0028044D"/>
    <w:rsid w:val="0028109E"/>
    <w:rsid w:val="00281D50"/>
    <w:rsid w:val="00281E42"/>
    <w:rsid w:val="00282410"/>
    <w:rsid w:val="002824A6"/>
    <w:rsid w:val="00282A27"/>
    <w:rsid w:val="00282C4B"/>
    <w:rsid w:val="0028332F"/>
    <w:rsid w:val="0028379B"/>
    <w:rsid w:val="00283F99"/>
    <w:rsid w:val="00284391"/>
    <w:rsid w:val="002862DF"/>
    <w:rsid w:val="0028706D"/>
    <w:rsid w:val="00287BE0"/>
    <w:rsid w:val="002902D5"/>
    <w:rsid w:val="00290819"/>
    <w:rsid w:val="0029232D"/>
    <w:rsid w:val="002940DD"/>
    <w:rsid w:val="00295607"/>
    <w:rsid w:val="002958FD"/>
    <w:rsid w:val="0029622C"/>
    <w:rsid w:val="00296620"/>
    <w:rsid w:val="002A0857"/>
    <w:rsid w:val="002A0D80"/>
    <w:rsid w:val="002A10C4"/>
    <w:rsid w:val="002A3986"/>
    <w:rsid w:val="002A4298"/>
    <w:rsid w:val="002A6870"/>
    <w:rsid w:val="002A7B9E"/>
    <w:rsid w:val="002B0FA5"/>
    <w:rsid w:val="002B1A9D"/>
    <w:rsid w:val="002B21EC"/>
    <w:rsid w:val="002B35A8"/>
    <w:rsid w:val="002B49BF"/>
    <w:rsid w:val="002B4CA8"/>
    <w:rsid w:val="002B4DF7"/>
    <w:rsid w:val="002B7376"/>
    <w:rsid w:val="002B7D35"/>
    <w:rsid w:val="002C112F"/>
    <w:rsid w:val="002C188F"/>
    <w:rsid w:val="002C2750"/>
    <w:rsid w:val="002C2A08"/>
    <w:rsid w:val="002C3007"/>
    <w:rsid w:val="002C3506"/>
    <w:rsid w:val="002C416F"/>
    <w:rsid w:val="002C49A8"/>
    <w:rsid w:val="002C584B"/>
    <w:rsid w:val="002C6087"/>
    <w:rsid w:val="002C64B5"/>
    <w:rsid w:val="002C67A2"/>
    <w:rsid w:val="002C6928"/>
    <w:rsid w:val="002C6F01"/>
    <w:rsid w:val="002C7A62"/>
    <w:rsid w:val="002D0B4C"/>
    <w:rsid w:val="002D2192"/>
    <w:rsid w:val="002D23C9"/>
    <w:rsid w:val="002D3272"/>
    <w:rsid w:val="002D3DB7"/>
    <w:rsid w:val="002D59FD"/>
    <w:rsid w:val="002D7068"/>
    <w:rsid w:val="002E04AE"/>
    <w:rsid w:val="002E0DAA"/>
    <w:rsid w:val="002E2B71"/>
    <w:rsid w:val="002E3978"/>
    <w:rsid w:val="002E3E15"/>
    <w:rsid w:val="002E416E"/>
    <w:rsid w:val="002E41E4"/>
    <w:rsid w:val="002E4728"/>
    <w:rsid w:val="002E5217"/>
    <w:rsid w:val="002E58C1"/>
    <w:rsid w:val="002E6F18"/>
    <w:rsid w:val="002E76A2"/>
    <w:rsid w:val="002F0345"/>
    <w:rsid w:val="002F1720"/>
    <w:rsid w:val="002F1C00"/>
    <w:rsid w:val="002F4B26"/>
    <w:rsid w:val="002F4CC0"/>
    <w:rsid w:val="002F55FE"/>
    <w:rsid w:val="002F62D0"/>
    <w:rsid w:val="0030071C"/>
    <w:rsid w:val="00300A2D"/>
    <w:rsid w:val="00301DF0"/>
    <w:rsid w:val="00301E12"/>
    <w:rsid w:val="00301FB6"/>
    <w:rsid w:val="003027AA"/>
    <w:rsid w:val="00302EED"/>
    <w:rsid w:val="00303756"/>
    <w:rsid w:val="003045BD"/>
    <w:rsid w:val="00304FE4"/>
    <w:rsid w:val="0030680D"/>
    <w:rsid w:val="0030719B"/>
    <w:rsid w:val="00307F5B"/>
    <w:rsid w:val="00310439"/>
    <w:rsid w:val="003105EE"/>
    <w:rsid w:val="00310A49"/>
    <w:rsid w:val="003119B6"/>
    <w:rsid w:val="00311B8A"/>
    <w:rsid w:val="003122A1"/>
    <w:rsid w:val="00312388"/>
    <w:rsid w:val="00312402"/>
    <w:rsid w:val="00312BE1"/>
    <w:rsid w:val="003135FF"/>
    <w:rsid w:val="00313895"/>
    <w:rsid w:val="00313946"/>
    <w:rsid w:val="00313BE9"/>
    <w:rsid w:val="003142FB"/>
    <w:rsid w:val="003169A5"/>
    <w:rsid w:val="00317A94"/>
    <w:rsid w:val="00320033"/>
    <w:rsid w:val="003211EE"/>
    <w:rsid w:val="00321ED7"/>
    <w:rsid w:val="0032385D"/>
    <w:rsid w:val="0032474F"/>
    <w:rsid w:val="003257CD"/>
    <w:rsid w:val="00326BD8"/>
    <w:rsid w:val="00326F62"/>
    <w:rsid w:val="0032705E"/>
    <w:rsid w:val="003270DA"/>
    <w:rsid w:val="00330C34"/>
    <w:rsid w:val="00331420"/>
    <w:rsid w:val="00332584"/>
    <w:rsid w:val="003328D4"/>
    <w:rsid w:val="003337F7"/>
    <w:rsid w:val="003349DD"/>
    <w:rsid w:val="0033517D"/>
    <w:rsid w:val="0033519A"/>
    <w:rsid w:val="00335321"/>
    <w:rsid w:val="003368FD"/>
    <w:rsid w:val="00337051"/>
    <w:rsid w:val="00337C5D"/>
    <w:rsid w:val="003400AD"/>
    <w:rsid w:val="00340A0D"/>
    <w:rsid w:val="003413A3"/>
    <w:rsid w:val="00341FA3"/>
    <w:rsid w:val="00341FC2"/>
    <w:rsid w:val="00343B8A"/>
    <w:rsid w:val="00344240"/>
    <w:rsid w:val="00346219"/>
    <w:rsid w:val="0034682F"/>
    <w:rsid w:val="003516C7"/>
    <w:rsid w:val="00351915"/>
    <w:rsid w:val="00353276"/>
    <w:rsid w:val="0035421B"/>
    <w:rsid w:val="003551F3"/>
    <w:rsid w:val="00355FDC"/>
    <w:rsid w:val="00356322"/>
    <w:rsid w:val="00356338"/>
    <w:rsid w:val="00356550"/>
    <w:rsid w:val="00356C58"/>
    <w:rsid w:val="00356F95"/>
    <w:rsid w:val="00357796"/>
    <w:rsid w:val="00357A1D"/>
    <w:rsid w:val="00357C5D"/>
    <w:rsid w:val="00357FB9"/>
    <w:rsid w:val="00360A14"/>
    <w:rsid w:val="00360EA4"/>
    <w:rsid w:val="00361078"/>
    <w:rsid w:val="003615BE"/>
    <w:rsid w:val="00361EE8"/>
    <w:rsid w:val="00363527"/>
    <w:rsid w:val="00364A2E"/>
    <w:rsid w:val="00364FA8"/>
    <w:rsid w:val="003703C5"/>
    <w:rsid w:val="00370589"/>
    <w:rsid w:val="003707D7"/>
    <w:rsid w:val="00370AE1"/>
    <w:rsid w:val="003718EC"/>
    <w:rsid w:val="003728EA"/>
    <w:rsid w:val="0037320A"/>
    <w:rsid w:val="003744CF"/>
    <w:rsid w:val="00375893"/>
    <w:rsid w:val="00376372"/>
    <w:rsid w:val="00377915"/>
    <w:rsid w:val="00377D9F"/>
    <w:rsid w:val="00380C26"/>
    <w:rsid w:val="00380D38"/>
    <w:rsid w:val="00380FC8"/>
    <w:rsid w:val="003815D8"/>
    <w:rsid w:val="00382A1E"/>
    <w:rsid w:val="003834DA"/>
    <w:rsid w:val="00383C1E"/>
    <w:rsid w:val="003841A0"/>
    <w:rsid w:val="00384FB4"/>
    <w:rsid w:val="003858E6"/>
    <w:rsid w:val="00385BB0"/>
    <w:rsid w:val="00386034"/>
    <w:rsid w:val="00387CC1"/>
    <w:rsid w:val="00387DC3"/>
    <w:rsid w:val="00390547"/>
    <w:rsid w:val="00390F50"/>
    <w:rsid w:val="00391D25"/>
    <w:rsid w:val="003938CD"/>
    <w:rsid w:val="003943EE"/>
    <w:rsid w:val="0039473B"/>
    <w:rsid w:val="00394E5D"/>
    <w:rsid w:val="00394FE1"/>
    <w:rsid w:val="0039637D"/>
    <w:rsid w:val="0039638E"/>
    <w:rsid w:val="0039648A"/>
    <w:rsid w:val="00396F56"/>
    <w:rsid w:val="00397141"/>
    <w:rsid w:val="003A125C"/>
    <w:rsid w:val="003A2441"/>
    <w:rsid w:val="003A2485"/>
    <w:rsid w:val="003A26CC"/>
    <w:rsid w:val="003A2AF1"/>
    <w:rsid w:val="003A3772"/>
    <w:rsid w:val="003A3A7D"/>
    <w:rsid w:val="003A40B6"/>
    <w:rsid w:val="003A4382"/>
    <w:rsid w:val="003A47C1"/>
    <w:rsid w:val="003A5D35"/>
    <w:rsid w:val="003B0053"/>
    <w:rsid w:val="003B0075"/>
    <w:rsid w:val="003B02A0"/>
    <w:rsid w:val="003B08C0"/>
    <w:rsid w:val="003B0E7F"/>
    <w:rsid w:val="003B1E26"/>
    <w:rsid w:val="003B27FE"/>
    <w:rsid w:val="003B3613"/>
    <w:rsid w:val="003B497A"/>
    <w:rsid w:val="003B4BDE"/>
    <w:rsid w:val="003B701D"/>
    <w:rsid w:val="003B7F48"/>
    <w:rsid w:val="003B7FD6"/>
    <w:rsid w:val="003C0FA4"/>
    <w:rsid w:val="003C1622"/>
    <w:rsid w:val="003C1DC3"/>
    <w:rsid w:val="003C1DFA"/>
    <w:rsid w:val="003C27F1"/>
    <w:rsid w:val="003C28DE"/>
    <w:rsid w:val="003C665D"/>
    <w:rsid w:val="003C666B"/>
    <w:rsid w:val="003C70D9"/>
    <w:rsid w:val="003C7131"/>
    <w:rsid w:val="003C79BC"/>
    <w:rsid w:val="003C7AFC"/>
    <w:rsid w:val="003D07E9"/>
    <w:rsid w:val="003D0EB7"/>
    <w:rsid w:val="003D14D7"/>
    <w:rsid w:val="003D1964"/>
    <w:rsid w:val="003D1F57"/>
    <w:rsid w:val="003D2018"/>
    <w:rsid w:val="003D57B0"/>
    <w:rsid w:val="003D6171"/>
    <w:rsid w:val="003D76DA"/>
    <w:rsid w:val="003D7CA1"/>
    <w:rsid w:val="003E0FE7"/>
    <w:rsid w:val="003E1220"/>
    <w:rsid w:val="003E1711"/>
    <w:rsid w:val="003E1EF3"/>
    <w:rsid w:val="003E277F"/>
    <w:rsid w:val="003E3C73"/>
    <w:rsid w:val="003E3DFC"/>
    <w:rsid w:val="003E4783"/>
    <w:rsid w:val="003E51B1"/>
    <w:rsid w:val="003E6787"/>
    <w:rsid w:val="003E7721"/>
    <w:rsid w:val="003E7826"/>
    <w:rsid w:val="003F0520"/>
    <w:rsid w:val="003F0FD3"/>
    <w:rsid w:val="003F10CC"/>
    <w:rsid w:val="003F11DF"/>
    <w:rsid w:val="003F2967"/>
    <w:rsid w:val="003F437E"/>
    <w:rsid w:val="003F5C9C"/>
    <w:rsid w:val="003F69DF"/>
    <w:rsid w:val="003F73B7"/>
    <w:rsid w:val="003F7653"/>
    <w:rsid w:val="003F7E8A"/>
    <w:rsid w:val="0040065D"/>
    <w:rsid w:val="004013FA"/>
    <w:rsid w:val="00402DB0"/>
    <w:rsid w:val="00403279"/>
    <w:rsid w:val="0040683A"/>
    <w:rsid w:val="00407474"/>
    <w:rsid w:val="004079E6"/>
    <w:rsid w:val="00407EC0"/>
    <w:rsid w:val="0041083B"/>
    <w:rsid w:val="00411231"/>
    <w:rsid w:val="00411A7F"/>
    <w:rsid w:val="004127F7"/>
    <w:rsid w:val="00412FE1"/>
    <w:rsid w:val="004133EE"/>
    <w:rsid w:val="0041341F"/>
    <w:rsid w:val="00413EED"/>
    <w:rsid w:val="00414B31"/>
    <w:rsid w:val="00415983"/>
    <w:rsid w:val="00416C14"/>
    <w:rsid w:val="00417B3F"/>
    <w:rsid w:val="00420CB5"/>
    <w:rsid w:val="00420DBB"/>
    <w:rsid w:val="0042123B"/>
    <w:rsid w:val="004230EC"/>
    <w:rsid w:val="00423332"/>
    <w:rsid w:val="0042344C"/>
    <w:rsid w:val="00423C81"/>
    <w:rsid w:val="00424B4F"/>
    <w:rsid w:val="004258E3"/>
    <w:rsid w:val="00425D5C"/>
    <w:rsid w:val="00425EB4"/>
    <w:rsid w:val="0042686A"/>
    <w:rsid w:val="00426884"/>
    <w:rsid w:val="004301F7"/>
    <w:rsid w:val="004307B9"/>
    <w:rsid w:val="00430B2F"/>
    <w:rsid w:val="004312E5"/>
    <w:rsid w:val="00432D9C"/>
    <w:rsid w:val="00433D82"/>
    <w:rsid w:val="00433F6B"/>
    <w:rsid w:val="00435251"/>
    <w:rsid w:val="004363C8"/>
    <w:rsid w:val="00436B2C"/>
    <w:rsid w:val="0044045B"/>
    <w:rsid w:val="0044055B"/>
    <w:rsid w:val="0044160C"/>
    <w:rsid w:val="00441DCA"/>
    <w:rsid w:val="00444BF6"/>
    <w:rsid w:val="0044517F"/>
    <w:rsid w:val="00445311"/>
    <w:rsid w:val="00445F13"/>
    <w:rsid w:val="00446A47"/>
    <w:rsid w:val="00446D2E"/>
    <w:rsid w:val="00447244"/>
    <w:rsid w:val="004512C9"/>
    <w:rsid w:val="00451953"/>
    <w:rsid w:val="00451D61"/>
    <w:rsid w:val="0045310F"/>
    <w:rsid w:val="004533E4"/>
    <w:rsid w:val="004538C1"/>
    <w:rsid w:val="0045457A"/>
    <w:rsid w:val="004571FB"/>
    <w:rsid w:val="00457770"/>
    <w:rsid w:val="00457E78"/>
    <w:rsid w:val="0046022E"/>
    <w:rsid w:val="00462BE1"/>
    <w:rsid w:val="00462DDA"/>
    <w:rsid w:val="00462FCB"/>
    <w:rsid w:val="004632D7"/>
    <w:rsid w:val="00463EB7"/>
    <w:rsid w:val="004645E7"/>
    <w:rsid w:val="00464CAF"/>
    <w:rsid w:val="00465590"/>
    <w:rsid w:val="004665C1"/>
    <w:rsid w:val="0047174C"/>
    <w:rsid w:val="004720C9"/>
    <w:rsid w:val="00473298"/>
    <w:rsid w:val="00473713"/>
    <w:rsid w:val="00475D52"/>
    <w:rsid w:val="0047601E"/>
    <w:rsid w:val="00476D69"/>
    <w:rsid w:val="00477E28"/>
    <w:rsid w:val="0048064F"/>
    <w:rsid w:val="0048144E"/>
    <w:rsid w:val="0048170D"/>
    <w:rsid w:val="00481AED"/>
    <w:rsid w:val="00482241"/>
    <w:rsid w:val="00484268"/>
    <w:rsid w:val="0048518C"/>
    <w:rsid w:val="00485255"/>
    <w:rsid w:val="004852E7"/>
    <w:rsid w:val="004857E5"/>
    <w:rsid w:val="00486097"/>
    <w:rsid w:val="004860A5"/>
    <w:rsid w:val="00486149"/>
    <w:rsid w:val="0048653E"/>
    <w:rsid w:val="004867AE"/>
    <w:rsid w:val="00486817"/>
    <w:rsid w:val="00487E28"/>
    <w:rsid w:val="004908C0"/>
    <w:rsid w:val="00490D19"/>
    <w:rsid w:val="0049209F"/>
    <w:rsid w:val="00493FB9"/>
    <w:rsid w:val="004A0CE1"/>
    <w:rsid w:val="004A35B4"/>
    <w:rsid w:val="004A3B1E"/>
    <w:rsid w:val="004A524C"/>
    <w:rsid w:val="004A6D6F"/>
    <w:rsid w:val="004A7721"/>
    <w:rsid w:val="004A7DD7"/>
    <w:rsid w:val="004A7E17"/>
    <w:rsid w:val="004B144B"/>
    <w:rsid w:val="004B1759"/>
    <w:rsid w:val="004B1F4D"/>
    <w:rsid w:val="004B2236"/>
    <w:rsid w:val="004B2B0A"/>
    <w:rsid w:val="004B3008"/>
    <w:rsid w:val="004B3402"/>
    <w:rsid w:val="004B37DC"/>
    <w:rsid w:val="004B46DA"/>
    <w:rsid w:val="004B5CCC"/>
    <w:rsid w:val="004B6526"/>
    <w:rsid w:val="004B7560"/>
    <w:rsid w:val="004C0FBE"/>
    <w:rsid w:val="004C119E"/>
    <w:rsid w:val="004C3285"/>
    <w:rsid w:val="004C3CC1"/>
    <w:rsid w:val="004C40D9"/>
    <w:rsid w:val="004C418A"/>
    <w:rsid w:val="004C4794"/>
    <w:rsid w:val="004C6028"/>
    <w:rsid w:val="004C6281"/>
    <w:rsid w:val="004C7C37"/>
    <w:rsid w:val="004D0080"/>
    <w:rsid w:val="004D05AA"/>
    <w:rsid w:val="004D071F"/>
    <w:rsid w:val="004D0BC6"/>
    <w:rsid w:val="004D2B6F"/>
    <w:rsid w:val="004D3BAC"/>
    <w:rsid w:val="004D42D2"/>
    <w:rsid w:val="004D59DA"/>
    <w:rsid w:val="004D5C73"/>
    <w:rsid w:val="004D5FEA"/>
    <w:rsid w:val="004D61C1"/>
    <w:rsid w:val="004E0165"/>
    <w:rsid w:val="004E0805"/>
    <w:rsid w:val="004E2A07"/>
    <w:rsid w:val="004E3308"/>
    <w:rsid w:val="004E33DA"/>
    <w:rsid w:val="004E39A1"/>
    <w:rsid w:val="004E3CDA"/>
    <w:rsid w:val="004E7A83"/>
    <w:rsid w:val="004F09F7"/>
    <w:rsid w:val="004F0CD0"/>
    <w:rsid w:val="004F203B"/>
    <w:rsid w:val="004F2662"/>
    <w:rsid w:val="004F300E"/>
    <w:rsid w:val="004F4077"/>
    <w:rsid w:val="004F4DD4"/>
    <w:rsid w:val="004F4EAE"/>
    <w:rsid w:val="004F6773"/>
    <w:rsid w:val="004F6F33"/>
    <w:rsid w:val="00500F1F"/>
    <w:rsid w:val="00500FB0"/>
    <w:rsid w:val="005012E7"/>
    <w:rsid w:val="00503761"/>
    <w:rsid w:val="00504CD0"/>
    <w:rsid w:val="0050562B"/>
    <w:rsid w:val="005059E5"/>
    <w:rsid w:val="00507582"/>
    <w:rsid w:val="00507FF0"/>
    <w:rsid w:val="0051144F"/>
    <w:rsid w:val="005131C4"/>
    <w:rsid w:val="00514103"/>
    <w:rsid w:val="005153CC"/>
    <w:rsid w:val="00516AED"/>
    <w:rsid w:val="00516D83"/>
    <w:rsid w:val="00516DC5"/>
    <w:rsid w:val="00517AEC"/>
    <w:rsid w:val="00517E29"/>
    <w:rsid w:val="005201E1"/>
    <w:rsid w:val="005202D7"/>
    <w:rsid w:val="00521C6C"/>
    <w:rsid w:val="00521EBD"/>
    <w:rsid w:val="00522724"/>
    <w:rsid w:val="00523724"/>
    <w:rsid w:val="005253DA"/>
    <w:rsid w:val="00525C6F"/>
    <w:rsid w:val="00525D4E"/>
    <w:rsid w:val="005269E6"/>
    <w:rsid w:val="00530F6B"/>
    <w:rsid w:val="00531BE7"/>
    <w:rsid w:val="005333CA"/>
    <w:rsid w:val="005340C7"/>
    <w:rsid w:val="00534338"/>
    <w:rsid w:val="00535046"/>
    <w:rsid w:val="00535484"/>
    <w:rsid w:val="00535D97"/>
    <w:rsid w:val="00536BF6"/>
    <w:rsid w:val="00536C47"/>
    <w:rsid w:val="00541951"/>
    <w:rsid w:val="00541B72"/>
    <w:rsid w:val="0054321E"/>
    <w:rsid w:val="00543303"/>
    <w:rsid w:val="005458F4"/>
    <w:rsid w:val="0054680D"/>
    <w:rsid w:val="00546A89"/>
    <w:rsid w:val="00546CB2"/>
    <w:rsid w:val="00546F29"/>
    <w:rsid w:val="0054782D"/>
    <w:rsid w:val="00547847"/>
    <w:rsid w:val="00550334"/>
    <w:rsid w:val="005513A6"/>
    <w:rsid w:val="0055140C"/>
    <w:rsid w:val="005515A7"/>
    <w:rsid w:val="005542EF"/>
    <w:rsid w:val="00554571"/>
    <w:rsid w:val="0055633C"/>
    <w:rsid w:val="00556A73"/>
    <w:rsid w:val="00557CD2"/>
    <w:rsid w:val="00560D6E"/>
    <w:rsid w:val="0056249A"/>
    <w:rsid w:val="00562B44"/>
    <w:rsid w:val="00563A1C"/>
    <w:rsid w:val="00563DE3"/>
    <w:rsid w:val="00565240"/>
    <w:rsid w:val="00565AD3"/>
    <w:rsid w:val="00565CEC"/>
    <w:rsid w:val="0056618F"/>
    <w:rsid w:val="00566F8E"/>
    <w:rsid w:val="005670F0"/>
    <w:rsid w:val="00567253"/>
    <w:rsid w:val="00570315"/>
    <w:rsid w:val="00571012"/>
    <w:rsid w:val="00571A98"/>
    <w:rsid w:val="005728D8"/>
    <w:rsid w:val="00573591"/>
    <w:rsid w:val="0057372E"/>
    <w:rsid w:val="005742AE"/>
    <w:rsid w:val="00574905"/>
    <w:rsid w:val="00574F4C"/>
    <w:rsid w:val="00575A07"/>
    <w:rsid w:val="005763AE"/>
    <w:rsid w:val="00577B1B"/>
    <w:rsid w:val="00580EDC"/>
    <w:rsid w:val="00581E71"/>
    <w:rsid w:val="00582397"/>
    <w:rsid w:val="0058392A"/>
    <w:rsid w:val="00583FAF"/>
    <w:rsid w:val="005842FD"/>
    <w:rsid w:val="00584E13"/>
    <w:rsid w:val="00586232"/>
    <w:rsid w:val="00586E80"/>
    <w:rsid w:val="00592300"/>
    <w:rsid w:val="00592442"/>
    <w:rsid w:val="0059392B"/>
    <w:rsid w:val="00594A1B"/>
    <w:rsid w:val="005953D5"/>
    <w:rsid w:val="00596913"/>
    <w:rsid w:val="00596AA9"/>
    <w:rsid w:val="00596B30"/>
    <w:rsid w:val="00597588"/>
    <w:rsid w:val="00597AD3"/>
    <w:rsid w:val="005A1E80"/>
    <w:rsid w:val="005A2470"/>
    <w:rsid w:val="005A25A1"/>
    <w:rsid w:val="005A38CA"/>
    <w:rsid w:val="005A4730"/>
    <w:rsid w:val="005A6352"/>
    <w:rsid w:val="005A6441"/>
    <w:rsid w:val="005A6CF9"/>
    <w:rsid w:val="005A6E89"/>
    <w:rsid w:val="005A7E34"/>
    <w:rsid w:val="005B284A"/>
    <w:rsid w:val="005B2B72"/>
    <w:rsid w:val="005B2DBE"/>
    <w:rsid w:val="005B2FAE"/>
    <w:rsid w:val="005B65C3"/>
    <w:rsid w:val="005B6FFA"/>
    <w:rsid w:val="005C2755"/>
    <w:rsid w:val="005C2E03"/>
    <w:rsid w:val="005C377E"/>
    <w:rsid w:val="005C39B7"/>
    <w:rsid w:val="005C3B6B"/>
    <w:rsid w:val="005C4B65"/>
    <w:rsid w:val="005C5B38"/>
    <w:rsid w:val="005C6DD8"/>
    <w:rsid w:val="005C7A15"/>
    <w:rsid w:val="005D0191"/>
    <w:rsid w:val="005D08C6"/>
    <w:rsid w:val="005D0B2D"/>
    <w:rsid w:val="005D0D80"/>
    <w:rsid w:val="005D0FDF"/>
    <w:rsid w:val="005D121B"/>
    <w:rsid w:val="005D1286"/>
    <w:rsid w:val="005D16CC"/>
    <w:rsid w:val="005D192B"/>
    <w:rsid w:val="005D1BCB"/>
    <w:rsid w:val="005D3A1A"/>
    <w:rsid w:val="005D4EDD"/>
    <w:rsid w:val="005D5C67"/>
    <w:rsid w:val="005D73EA"/>
    <w:rsid w:val="005E0A1F"/>
    <w:rsid w:val="005E1259"/>
    <w:rsid w:val="005E13C0"/>
    <w:rsid w:val="005E2150"/>
    <w:rsid w:val="005E249C"/>
    <w:rsid w:val="005E2639"/>
    <w:rsid w:val="005E2785"/>
    <w:rsid w:val="005E39DF"/>
    <w:rsid w:val="005E3EBB"/>
    <w:rsid w:val="005E4183"/>
    <w:rsid w:val="005E42C9"/>
    <w:rsid w:val="005E49C6"/>
    <w:rsid w:val="005E5346"/>
    <w:rsid w:val="005E6654"/>
    <w:rsid w:val="005E6FAD"/>
    <w:rsid w:val="005E72AA"/>
    <w:rsid w:val="005E760D"/>
    <w:rsid w:val="005F00C0"/>
    <w:rsid w:val="005F022A"/>
    <w:rsid w:val="005F02EC"/>
    <w:rsid w:val="005F1E38"/>
    <w:rsid w:val="005F27DD"/>
    <w:rsid w:val="005F38B0"/>
    <w:rsid w:val="005F3CCD"/>
    <w:rsid w:val="005F4168"/>
    <w:rsid w:val="005F421E"/>
    <w:rsid w:val="005F4282"/>
    <w:rsid w:val="005F4E63"/>
    <w:rsid w:val="005F72A7"/>
    <w:rsid w:val="00600170"/>
    <w:rsid w:val="00600C2F"/>
    <w:rsid w:val="00601AD2"/>
    <w:rsid w:val="00601B80"/>
    <w:rsid w:val="00602053"/>
    <w:rsid w:val="00602520"/>
    <w:rsid w:val="00602F6A"/>
    <w:rsid w:val="00603BCA"/>
    <w:rsid w:val="0060451D"/>
    <w:rsid w:val="0060570B"/>
    <w:rsid w:val="0060634A"/>
    <w:rsid w:val="006077ED"/>
    <w:rsid w:val="00610B00"/>
    <w:rsid w:val="00610C53"/>
    <w:rsid w:val="00610E29"/>
    <w:rsid w:val="00611591"/>
    <w:rsid w:val="0061206B"/>
    <w:rsid w:val="00613B49"/>
    <w:rsid w:val="00613D61"/>
    <w:rsid w:val="00614835"/>
    <w:rsid w:val="0061523D"/>
    <w:rsid w:val="00615B9D"/>
    <w:rsid w:val="00616647"/>
    <w:rsid w:val="00616DC3"/>
    <w:rsid w:val="006177BC"/>
    <w:rsid w:val="00617A6B"/>
    <w:rsid w:val="006218BA"/>
    <w:rsid w:val="00622723"/>
    <w:rsid w:val="0062309C"/>
    <w:rsid w:val="006230E3"/>
    <w:rsid w:val="0062311F"/>
    <w:rsid w:val="00623440"/>
    <w:rsid w:val="0062360E"/>
    <w:rsid w:val="00623E7F"/>
    <w:rsid w:val="0062466E"/>
    <w:rsid w:val="0062613E"/>
    <w:rsid w:val="006278A0"/>
    <w:rsid w:val="00627D70"/>
    <w:rsid w:val="006302A9"/>
    <w:rsid w:val="0063091D"/>
    <w:rsid w:val="00630ADD"/>
    <w:rsid w:val="00630DC1"/>
    <w:rsid w:val="006320C3"/>
    <w:rsid w:val="00632260"/>
    <w:rsid w:val="0063270A"/>
    <w:rsid w:val="00633CD4"/>
    <w:rsid w:val="006342FC"/>
    <w:rsid w:val="00634E22"/>
    <w:rsid w:val="00635566"/>
    <w:rsid w:val="006355C2"/>
    <w:rsid w:val="00636524"/>
    <w:rsid w:val="00636723"/>
    <w:rsid w:val="00640B26"/>
    <w:rsid w:val="00641517"/>
    <w:rsid w:val="006420DD"/>
    <w:rsid w:val="00642CC7"/>
    <w:rsid w:val="00643BF3"/>
    <w:rsid w:val="006447DF"/>
    <w:rsid w:val="00644C47"/>
    <w:rsid w:val="00644D1A"/>
    <w:rsid w:val="00645CDC"/>
    <w:rsid w:val="00646DA1"/>
    <w:rsid w:val="00650ABF"/>
    <w:rsid w:val="00650F80"/>
    <w:rsid w:val="006514E8"/>
    <w:rsid w:val="00652AD5"/>
    <w:rsid w:val="00652EBF"/>
    <w:rsid w:val="00653B2A"/>
    <w:rsid w:val="00653E67"/>
    <w:rsid w:val="00654208"/>
    <w:rsid w:val="006543DB"/>
    <w:rsid w:val="00654B14"/>
    <w:rsid w:val="00654E30"/>
    <w:rsid w:val="0065537A"/>
    <w:rsid w:val="00655D10"/>
    <w:rsid w:val="00655FE9"/>
    <w:rsid w:val="00656179"/>
    <w:rsid w:val="0066057A"/>
    <w:rsid w:val="006605A4"/>
    <w:rsid w:val="00660907"/>
    <w:rsid w:val="00660E9D"/>
    <w:rsid w:val="0066158D"/>
    <w:rsid w:val="0066172D"/>
    <w:rsid w:val="00661845"/>
    <w:rsid w:val="00661DBB"/>
    <w:rsid w:val="00661F16"/>
    <w:rsid w:val="006623AB"/>
    <w:rsid w:val="00662A33"/>
    <w:rsid w:val="00662D25"/>
    <w:rsid w:val="00663060"/>
    <w:rsid w:val="006631C8"/>
    <w:rsid w:val="00663FAA"/>
    <w:rsid w:val="00664A9B"/>
    <w:rsid w:val="006651E1"/>
    <w:rsid w:val="00665F51"/>
    <w:rsid w:val="00666B9F"/>
    <w:rsid w:val="00666D52"/>
    <w:rsid w:val="00667AE2"/>
    <w:rsid w:val="00670593"/>
    <w:rsid w:val="0067076F"/>
    <w:rsid w:val="00671391"/>
    <w:rsid w:val="00673116"/>
    <w:rsid w:val="00674840"/>
    <w:rsid w:val="00675DCB"/>
    <w:rsid w:val="00676AB3"/>
    <w:rsid w:val="006775A7"/>
    <w:rsid w:val="006776FA"/>
    <w:rsid w:val="0068007B"/>
    <w:rsid w:val="00680317"/>
    <w:rsid w:val="006804C5"/>
    <w:rsid w:val="00680897"/>
    <w:rsid w:val="006820B5"/>
    <w:rsid w:val="0068259E"/>
    <w:rsid w:val="006830FB"/>
    <w:rsid w:val="006833E4"/>
    <w:rsid w:val="006843D0"/>
    <w:rsid w:val="0068464F"/>
    <w:rsid w:val="00684C35"/>
    <w:rsid w:val="00685E09"/>
    <w:rsid w:val="00686923"/>
    <w:rsid w:val="00686A7C"/>
    <w:rsid w:val="00687887"/>
    <w:rsid w:val="00690E6F"/>
    <w:rsid w:val="00691458"/>
    <w:rsid w:val="00692442"/>
    <w:rsid w:val="006926AE"/>
    <w:rsid w:val="006933A8"/>
    <w:rsid w:val="0069389A"/>
    <w:rsid w:val="00693F04"/>
    <w:rsid w:val="00694A31"/>
    <w:rsid w:val="006968FB"/>
    <w:rsid w:val="00697586"/>
    <w:rsid w:val="006A2A52"/>
    <w:rsid w:val="006A4D16"/>
    <w:rsid w:val="006A51E8"/>
    <w:rsid w:val="006A536F"/>
    <w:rsid w:val="006A5A4D"/>
    <w:rsid w:val="006A5C31"/>
    <w:rsid w:val="006A6568"/>
    <w:rsid w:val="006A6930"/>
    <w:rsid w:val="006A6B9A"/>
    <w:rsid w:val="006A7346"/>
    <w:rsid w:val="006B03BA"/>
    <w:rsid w:val="006B03C9"/>
    <w:rsid w:val="006B08EA"/>
    <w:rsid w:val="006B15BF"/>
    <w:rsid w:val="006B1653"/>
    <w:rsid w:val="006B1816"/>
    <w:rsid w:val="006B27EC"/>
    <w:rsid w:val="006B2B18"/>
    <w:rsid w:val="006B3860"/>
    <w:rsid w:val="006B38DF"/>
    <w:rsid w:val="006B3A84"/>
    <w:rsid w:val="006B4402"/>
    <w:rsid w:val="006B49A1"/>
    <w:rsid w:val="006B4DCC"/>
    <w:rsid w:val="006B63BD"/>
    <w:rsid w:val="006B6ED6"/>
    <w:rsid w:val="006B72EE"/>
    <w:rsid w:val="006B7F66"/>
    <w:rsid w:val="006C102F"/>
    <w:rsid w:val="006C1968"/>
    <w:rsid w:val="006C1B47"/>
    <w:rsid w:val="006C1C27"/>
    <w:rsid w:val="006C1CDF"/>
    <w:rsid w:val="006C1EF8"/>
    <w:rsid w:val="006C1F21"/>
    <w:rsid w:val="006C24BF"/>
    <w:rsid w:val="006C275F"/>
    <w:rsid w:val="006C460A"/>
    <w:rsid w:val="006C5B81"/>
    <w:rsid w:val="006C69F8"/>
    <w:rsid w:val="006C6B30"/>
    <w:rsid w:val="006D1F3D"/>
    <w:rsid w:val="006D2061"/>
    <w:rsid w:val="006D27EB"/>
    <w:rsid w:val="006D5A65"/>
    <w:rsid w:val="006D69D7"/>
    <w:rsid w:val="006D6D0C"/>
    <w:rsid w:val="006D70E6"/>
    <w:rsid w:val="006D7592"/>
    <w:rsid w:val="006D7C90"/>
    <w:rsid w:val="006E0765"/>
    <w:rsid w:val="006E119D"/>
    <w:rsid w:val="006E2580"/>
    <w:rsid w:val="006E3214"/>
    <w:rsid w:val="006E36FC"/>
    <w:rsid w:val="006E3870"/>
    <w:rsid w:val="006E4A03"/>
    <w:rsid w:val="006E4B90"/>
    <w:rsid w:val="006E4DE6"/>
    <w:rsid w:val="006E4E68"/>
    <w:rsid w:val="006E5521"/>
    <w:rsid w:val="006E5B3E"/>
    <w:rsid w:val="006E6F97"/>
    <w:rsid w:val="006E7778"/>
    <w:rsid w:val="006E7F6C"/>
    <w:rsid w:val="006F1A28"/>
    <w:rsid w:val="006F3E81"/>
    <w:rsid w:val="006F72BD"/>
    <w:rsid w:val="0070212A"/>
    <w:rsid w:val="00704244"/>
    <w:rsid w:val="00704AEC"/>
    <w:rsid w:val="007055CB"/>
    <w:rsid w:val="007056A1"/>
    <w:rsid w:val="00705A31"/>
    <w:rsid w:val="00705E95"/>
    <w:rsid w:val="007067E1"/>
    <w:rsid w:val="007068D1"/>
    <w:rsid w:val="007101EB"/>
    <w:rsid w:val="00711256"/>
    <w:rsid w:val="00712550"/>
    <w:rsid w:val="00712717"/>
    <w:rsid w:val="00712E9F"/>
    <w:rsid w:val="00715214"/>
    <w:rsid w:val="00715CFE"/>
    <w:rsid w:val="00716442"/>
    <w:rsid w:val="00717855"/>
    <w:rsid w:val="00717CB0"/>
    <w:rsid w:val="007211CF"/>
    <w:rsid w:val="007212DA"/>
    <w:rsid w:val="007214C9"/>
    <w:rsid w:val="00722439"/>
    <w:rsid w:val="00722E1A"/>
    <w:rsid w:val="00724115"/>
    <w:rsid w:val="00724471"/>
    <w:rsid w:val="00724720"/>
    <w:rsid w:val="00725275"/>
    <w:rsid w:val="00725738"/>
    <w:rsid w:val="0072581A"/>
    <w:rsid w:val="00725B9F"/>
    <w:rsid w:val="00726B9B"/>
    <w:rsid w:val="00726D36"/>
    <w:rsid w:val="00726D6B"/>
    <w:rsid w:val="007319A1"/>
    <w:rsid w:val="00732020"/>
    <w:rsid w:val="007323CC"/>
    <w:rsid w:val="007334A3"/>
    <w:rsid w:val="00733633"/>
    <w:rsid w:val="00734B4D"/>
    <w:rsid w:val="00734F68"/>
    <w:rsid w:val="007355C3"/>
    <w:rsid w:val="00735F0B"/>
    <w:rsid w:val="00735FEE"/>
    <w:rsid w:val="00736BFF"/>
    <w:rsid w:val="00737F85"/>
    <w:rsid w:val="0074098A"/>
    <w:rsid w:val="00740A22"/>
    <w:rsid w:val="00740A48"/>
    <w:rsid w:val="0074144C"/>
    <w:rsid w:val="00741830"/>
    <w:rsid w:val="007425D1"/>
    <w:rsid w:val="007426D4"/>
    <w:rsid w:val="00743644"/>
    <w:rsid w:val="00743A81"/>
    <w:rsid w:val="00744B8C"/>
    <w:rsid w:val="00746462"/>
    <w:rsid w:val="00746D09"/>
    <w:rsid w:val="00747AED"/>
    <w:rsid w:val="0075116D"/>
    <w:rsid w:val="00751FFF"/>
    <w:rsid w:val="00752453"/>
    <w:rsid w:val="0075279D"/>
    <w:rsid w:val="00752DB1"/>
    <w:rsid w:val="00753AD5"/>
    <w:rsid w:val="00754CC6"/>
    <w:rsid w:val="0075589C"/>
    <w:rsid w:val="007563D3"/>
    <w:rsid w:val="00756415"/>
    <w:rsid w:val="00756814"/>
    <w:rsid w:val="00757404"/>
    <w:rsid w:val="00760545"/>
    <w:rsid w:val="00760593"/>
    <w:rsid w:val="007605B2"/>
    <w:rsid w:val="007617EE"/>
    <w:rsid w:val="00761E56"/>
    <w:rsid w:val="00763565"/>
    <w:rsid w:val="00763996"/>
    <w:rsid w:val="00763D6B"/>
    <w:rsid w:val="00764F88"/>
    <w:rsid w:val="007658FF"/>
    <w:rsid w:val="00766278"/>
    <w:rsid w:val="00770437"/>
    <w:rsid w:val="00771673"/>
    <w:rsid w:val="00772BAD"/>
    <w:rsid w:val="007743A7"/>
    <w:rsid w:val="00776748"/>
    <w:rsid w:val="0077695F"/>
    <w:rsid w:val="00776BEF"/>
    <w:rsid w:val="00777A54"/>
    <w:rsid w:val="00777E0C"/>
    <w:rsid w:val="00777F91"/>
    <w:rsid w:val="007800A0"/>
    <w:rsid w:val="0078010E"/>
    <w:rsid w:val="00781A46"/>
    <w:rsid w:val="00781AAA"/>
    <w:rsid w:val="00781BA4"/>
    <w:rsid w:val="00781C10"/>
    <w:rsid w:val="007822F2"/>
    <w:rsid w:val="00785596"/>
    <w:rsid w:val="00785612"/>
    <w:rsid w:val="00786E43"/>
    <w:rsid w:val="0078715D"/>
    <w:rsid w:val="00787695"/>
    <w:rsid w:val="00790CE4"/>
    <w:rsid w:val="00790E08"/>
    <w:rsid w:val="0079128F"/>
    <w:rsid w:val="00791963"/>
    <w:rsid w:val="00792325"/>
    <w:rsid w:val="0079268F"/>
    <w:rsid w:val="007929C2"/>
    <w:rsid w:val="00792DFE"/>
    <w:rsid w:val="00792EE9"/>
    <w:rsid w:val="007934AF"/>
    <w:rsid w:val="00795527"/>
    <w:rsid w:val="00795AC4"/>
    <w:rsid w:val="00796258"/>
    <w:rsid w:val="007969F4"/>
    <w:rsid w:val="0079748E"/>
    <w:rsid w:val="00797D39"/>
    <w:rsid w:val="007A0AC9"/>
    <w:rsid w:val="007A0B9E"/>
    <w:rsid w:val="007A1267"/>
    <w:rsid w:val="007A147E"/>
    <w:rsid w:val="007A195F"/>
    <w:rsid w:val="007A252A"/>
    <w:rsid w:val="007A2C72"/>
    <w:rsid w:val="007A332E"/>
    <w:rsid w:val="007A35FF"/>
    <w:rsid w:val="007A3FD9"/>
    <w:rsid w:val="007A49F0"/>
    <w:rsid w:val="007A4ACE"/>
    <w:rsid w:val="007A5837"/>
    <w:rsid w:val="007B0355"/>
    <w:rsid w:val="007B0A02"/>
    <w:rsid w:val="007B0F6A"/>
    <w:rsid w:val="007B1308"/>
    <w:rsid w:val="007B44C0"/>
    <w:rsid w:val="007B4E40"/>
    <w:rsid w:val="007B5FE3"/>
    <w:rsid w:val="007B64B6"/>
    <w:rsid w:val="007B6636"/>
    <w:rsid w:val="007B7A0F"/>
    <w:rsid w:val="007C134E"/>
    <w:rsid w:val="007C1831"/>
    <w:rsid w:val="007C187D"/>
    <w:rsid w:val="007C1A8A"/>
    <w:rsid w:val="007C2118"/>
    <w:rsid w:val="007C2676"/>
    <w:rsid w:val="007C2A8B"/>
    <w:rsid w:val="007C4941"/>
    <w:rsid w:val="007C4D22"/>
    <w:rsid w:val="007C64D3"/>
    <w:rsid w:val="007C71E9"/>
    <w:rsid w:val="007C7A6E"/>
    <w:rsid w:val="007C7DCD"/>
    <w:rsid w:val="007D0E94"/>
    <w:rsid w:val="007D1F8C"/>
    <w:rsid w:val="007D24A3"/>
    <w:rsid w:val="007D2627"/>
    <w:rsid w:val="007D3493"/>
    <w:rsid w:val="007D369C"/>
    <w:rsid w:val="007D3CEF"/>
    <w:rsid w:val="007D4805"/>
    <w:rsid w:val="007D5E34"/>
    <w:rsid w:val="007D6690"/>
    <w:rsid w:val="007D6796"/>
    <w:rsid w:val="007D698A"/>
    <w:rsid w:val="007D6A71"/>
    <w:rsid w:val="007D6B6E"/>
    <w:rsid w:val="007D6DC8"/>
    <w:rsid w:val="007D7211"/>
    <w:rsid w:val="007E0790"/>
    <w:rsid w:val="007E106B"/>
    <w:rsid w:val="007E3F75"/>
    <w:rsid w:val="007E3FD3"/>
    <w:rsid w:val="007E482E"/>
    <w:rsid w:val="007E4AFA"/>
    <w:rsid w:val="007E4B69"/>
    <w:rsid w:val="007E55A1"/>
    <w:rsid w:val="007E5A2C"/>
    <w:rsid w:val="007E5C5F"/>
    <w:rsid w:val="007E5E74"/>
    <w:rsid w:val="007E5F0F"/>
    <w:rsid w:val="007E6112"/>
    <w:rsid w:val="007E61D2"/>
    <w:rsid w:val="007E6425"/>
    <w:rsid w:val="007E6FAF"/>
    <w:rsid w:val="007E71F3"/>
    <w:rsid w:val="007E7898"/>
    <w:rsid w:val="007F0FA4"/>
    <w:rsid w:val="007F14E7"/>
    <w:rsid w:val="007F5BE1"/>
    <w:rsid w:val="007F606E"/>
    <w:rsid w:val="007F695C"/>
    <w:rsid w:val="007F6DF6"/>
    <w:rsid w:val="007F75DD"/>
    <w:rsid w:val="008004A3"/>
    <w:rsid w:val="00800877"/>
    <w:rsid w:val="00801808"/>
    <w:rsid w:val="008025AE"/>
    <w:rsid w:val="0080266B"/>
    <w:rsid w:val="0080275D"/>
    <w:rsid w:val="00802E30"/>
    <w:rsid w:val="00804C4D"/>
    <w:rsid w:val="00804DEE"/>
    <w:rsid w:val="0080637C"/>
    <w:rsid w:val="00806905"/>
    <w:rsid w:val="00806D05"/>
    <w:rsid w:val="0080752D"/>
    <w:rsid w:val="00810901"/>
    <w:rsid w:val="00811179"/>
    <w:rsid w:val="00811946"/>
    <w:rsid w:val="00811DAD"/>
    <w:rsid w:val="00813778"/>
    <w:rsid w:val="008148D7"/>
    <w:rsid w:val="0081626F"/>
    <w:rsid w:val="00816CAD"/>
    <w:rsid w:val="008171AA"/>
    <w:rsid w:val="008171AC"/>
    <w:rsid w:val="00823892"/>
    <w:rsid w:val="00823F4C"/>
    <w:rsid w:val="00824213"/>
    <w:rsid w:val="00824DE3"/>
    <w:rsid w:val="00824F2F"/>
    <w:rsid w:val="008258B4"/>
    <w:rsid w:val="0082685B"/>
    <w:rsid w:val="00826B6C"/>
    <w:rsid w:val="008274FB"/>
    <w:rsid w:val="008276A8"/>
    <w:rsid w:val="00827AF6"/>
    <w:rsid w:val="00827D71"/>
    <w:rsid w:val="00830F37"/>
    <w:rsid w:val="00831697"/>
    <w:rsid w:val="00832588"/>
    <w:rsid w:val="008325CC"/>
    <w:rsid w:val="00834AAE"/>
    <w:rsid w:val="00835F3A"/>
    <w:rsid w:val="00836395"/>
    <w:rsid w:val="00837466"/>
    <w:rsid w:val="008408A0"/>
    <w:rsid w:val="00841E95"/>
    <w:rsid w:val="00842328"/>
    <w:rsid w:val="00843661"/>
    <w:rsid w:val="00843D04"/>
    <w:rsid w:val="00844800"/>
    <w:rsid w:val="008456E7"/>
    <w:rsid w:val="0084669A"/>
    <w:rsid w:val="008477C1"/>
    <w:rsid w:val="00847DE5"/>
    <w:rsid w:val="00850F8C"/>
    <w:rsid w:val="00851C35"/>
    <w:rsid w:val="00851E8B"/>
    <w:rsid w:val="008526FE"/>
    <w:rsid w:val="00852BA4"/>
    <w:rsid w:val="00852BC6"/>
    <w:rsid w:val="00852DC1"/>
    <w:rsid w:val="008533C7"/>
    <w:rsid w:val="00853AB9"/>
    <w:rsid w:val="00855315"/>
    <w:rsid w:val="00856669"/>
    <w:rsid w:val="0085688E"/>
    <w:rsid w:val="00856D92"/>
    <w:rsid w:val="008575C2"/>
    <w:rsid w:val="00857C0C"/>
    <w:rsid w:val="00857CD8"/>
    <w:rsid w:val="00861A60"/>
    <w:rsid w:val="008621A4"/>
    <w:rsid w:val="008621F1"/>
    <w:rsid w:val="0086286C"/>
    <w:rsid w:val="00862EAE"/>
    <w:rsid w:val="00864E23"/>
    <w:rsid w:val="00864EA8"/>
    <w:rsid w:val="0086572F"/>
    <w:rsid w:val="0086675F"/>
    <w:rsid w:val="00866C07"/>
    <w:rsid w:val="0087005F"/>
    <w:rsid w:val="00871D73"/>
    <w:rsid w:val="00871E8A"/>
    <w:rsid w:val="008724B2"/>
    <w:rsid w:val="008727FC"/>
    <w:rsid w:val="0087285E"/>
    <w:rsid w:val="00872A04"/>
    <w:rsid w:val="00874003"/>
    <w:rsid w:val="008742D1"/>
    <w:rsid w:val="00875AD4"/>
    <w:rsid w:val="00875B2A"/>
    <w:rsid w:val="00875FFD"/>
    <w:rsid w:val="00876BFF"/>
    <w:rsid w:val="00880909"/>
    <w:rsid w:val="008820B4"/>
    <w:rsid w:val="00882335"/>
    <w:rsid w:val="008836E3"/>
    <w:rsid w:val="00883ECF"/>
    <w:rsid w:val="00885236"/>
    <w:rsid w:val="00885F12"/>
    <w:rsid w:val="00887400"/>
    <w:rsid w:val="00887984"/>
    <w:rsid w:val="00890B34"/>
    <w:rsid w:val="00893053"/>
    <w:rsid w:val="00893611"/>
    <w:rsid w:val="0089393C"/>
    <w:rsid w:val="00893E85"/>
    <w:rsid w:val="00894E72"/>
    <w:rsid w:val="008950CC"/>
    <w:rsid w:val="008957FE"/>
    <w:rsid w:val="00896B03"/>
    <w:rsid w:val="008A036E"/>
    <w:rsid w:val="008A0FFC"/>
    <w:rsid w:val="008A1946"/>
    <w:rsid w:val="008A19C1"/>
    <w:rsid w:val="008A2A78"/>
    <w:rsid w:val="008A55CB"/>
    <w:rsid w:val="008A5DD7"/>
    <w:rsid w:val="008A63A1"/>
    <w:rsid w:val="008A6F75"/>
    <w:rsid w:val="008A790E"/>
    <w:rsid w:val="008B0575"/>
    <w:rsid w:val="008B0957"/>
    <w:rsid w:val="008B1114"/>
    <w:rsid w:val="008B2755"/>
    <w:rsid w:val="008B2DC5"/>
    <w:rsid w:val="008B33A9"/>
    <w:rsid w:val="008B341A"/>
    <w:rsid w:val="008B4B47"/>
    <w:rsid w:val="008B59AC"/>
    <w:rsid w:val="008B5BA4"/>
    <w:rsid w:val="008B63AF"/>
    <w:rsid w:val="008B6B95"/>
    <w:rsid w:val="008B7AC6"/>
    <w:rsid w:val="008C04B7"/>
    <w:rsid w:val="008C0562"/>
    <w:rsid w:val="008C1A04"/>
    <w:rsid w:val="008C31F4"/>
    <w:rsid w:val="008C38F6"/>
    <w:rsid w:val="008C3A86"/>
    <w:rsid w:val="008C50E5"/>
    <w:rsid w:val="008C5A91"/>
    <w:rsid w:val="008C6BEE"/>
    <w:rsid w:val="008D2120"/>
    <w:rsid w:val="008D2B98"/>
    <w:rsid w:val="008D4358"/>
    <w:rsid w:val="008D4675"/>
    <w:rsid w:val="008D4BBD"/>
    <w:rsid w:val="008D5CC7"/>
    <w:rsid w:val="008D5E42"/>
    <w:rsid w:val="008D6310"/>
    <w:rsid w:val="008D6EC7"/>
    <w:rsid w:val="008D77DC"/>
    <w:rsid w:val="008E1263"/>
    <w:rsid w:val="008E15AC"/>
    <w:rsid w:val="008E175F"/>
    <w:rsid w:val="008E2578"/>
    <w:rsid w:val="008E33AC"/>
    <w:rsid w:val="008E372C"/>
    <w:rsid w:val="008E4108"/>
    <w:rsid w:val="008E4BD7"/>
    <w:rsid w:val="008E5038"/>
    <w:rsid w:val="008E5268"/>
    <w:rsid w:val="008E54B1"/>
    <w:rsid w:val="008E68F3"/>
    <w:rsid w:val="008F0EBA"/>
    <w:rsid w:val="008F15E7"/>
    <w:rsid w:val="008F1C70"/>
    <w:rsid w:val="008F2018"/>
    <w:rsid w:val="008F38B4"/>
    <w:rsid w:val="008F3D87"/>
    <w:rsid w:val="008F493D"/>
    <w:rsid w:val="008F69DC"/>
    <w:rsid w:val="008F6FC7"/>
    <w:rsid w:val="008F7506"/>
    <w:rsid w:val="008F7552"/>
    <w:rsid w:val="009002DE"/>
    <w:rsid w:val="00900613"/>
    <w:rsid w:val="00900F86"/>
    <w:rsid w:val="00902043"/>
    <w:rsid w:val="00902976"/>
    <w:rsid w:val="00903124"/>
    <w:rsid w:val="00903176"/>
    <w:rsid w:val="009033E2"/>
    <w:rsid w:val="009043EC"/>
    <w:rsid w:val="00904A95"/>
    <w:rsid w:val="00905301"/>
    <w:rsid w:val="009057BF"/>
    <w:rsid w:val="0090763F"/>
    <w:rsid w:val="009101C5"/>
    <w:rsid w:val="00911B3E"/>
    <w:rsid w:val="009137F0"/>
    <w:rsid w:val="009141A0"/>
    <w:rsid w:val="00914491"/>
    <w:rsid w:val="0091548D"/>
    <w:rsid w:val="00915931"/>
    <w:rsid w:val="00916BEB"/>
    <w:rsid w:val="00917DDA"/>
    <w:rsid w:val="00917E4A"/>
    <w:rsid w:val="00920432"/>
    <w:rsid w:val="00920913"/>
    <w:rsid w:val="00921285"/>
    <w:rsid w:val="009216AB"/>
    <w:rsid w:val="00921A66"/>
    <w:rsid w:val="00922E6E"/>
    <w:rsid w:val="00923B9E"/>
    <w:rsid w:val="00923CDE"/>
    <w:rsid w:val="00923E05"/>
    <w:rsid w:val="009241F3"/>
    <w:rsid w:val="009243D0"/>
    <w:rsid w:val="00925E3B"/>
    <w:rsid w:val="00926A0C"/>
    <w:rsid w:val="00930C32"/>
    <w:rsid w:val="00931CBC"/>
    <w:rsid w:val="00933740"/>
    <w:rsid w:val="009341BD"/>
    <w:rsid w:val="00934862"/>
    <w:rsid w:val="00935759"/>
    <w:rsid w:val="009362C2"/>
    <w:rsid w:val="009375F1"/>
    <w:rsid w:val="009404A0"/>
    <w:rsid w:val="009409C6"/>
    <w:rsid w:val="00940C88"/>
    <w:rsid w:val="00941489"/>
    <w:rsid w:val="00942886"/>
    <w:rsid w:val="00943375"/>
    <w:rsid w:val="00945256"/>
    <w:rsid w:val="009457D2"/>
    <w:rsid w:val="00946305"/>
    <w:rsid w:val="0094749F"/>
    <w:rsid w:val="00950472"/>
    <w:rsid w:val="00951BC3"/>
    <w:rsid w:val="00951DF4"/>
    <w:rsid w:val="009525C0"/>
    <w:rsid w:val="00954BA5"/>
    <w:rsid w:val="00957E4F"/>
    <w:rsid w:val="00960469"/>
    <w:rsid w:val="0096278E"/>
    <w:rsid w:val="00963064"/>
    <w:rsid w:val="00963506"/>
    <w:rsid w:val="00963545"/>
    <w:rsid w:val="0096647E"/>
    <w:rsid w:val="00966503"/>
    <w:rsid w:val="00966700"/>
    <w:rsid w:val="00966C23"/>
    <w:rsid w:val="009672F1"/>
    <w:rsid w:val="00967E18"/>
    <w:rsid w:val="0097079C"/>
    <w:rsid w:val="00970F1D"/>
    <w:rsid w:val="00971779"/>
    <w:rsid w:val="009719C4"/>
    <w:rsid w:val="009720DE"/>
    <w:rsid w:val="0097300B"/>
    <w:rsid w:val="00973CD5"/>
    <w:rsid w:val="0097456A"/>
    <w:rsid w:val="0097585C"/>
    <w:rsid w:val="00976C7D"/>
    <w:rsid w:val="00976D49"/>
    <w:rsid w:val="009776B3"/>
    <w:rsid w:val="00977917"/>
    <w:rsid w:val="00977BCC"/>
    <w:rsid w:val="009807D9"/>
    <w:rsid w:val="0098151C"/>
    <w:rsid w:val="00981C45"/>
    <w:rsid w:val="00981CA3"/>
    <w:rsid w:val="009847FD"/>
    <w:rsid w:val="00986854"/>
    <w:rsid w:val="00986D85"/>
    <w:rsid w:val="00991C1D"/>
    <w:rsid w:val="00991C5D"/>
    <w:rsid w:val="0099242E"/>
    <w:rsid w:val="009932EB"/>
    <w:rsid w:val="009946A8"/>
    <w:rsid w:val="0099476F"/>
    <w:rsid w:val="00994A71"/>
    <w:rsid w:val="0099530E"/>
    <w:rsid w:val="009955FD"/>
    <w:rsid w:val="00995A3E"/>
    <w:rsid w:val="00995DD8"/>
    <w:rsid w:val="00996F66"/>
    <w:rsid w:val="00997CB9"/>
    <w:rsid w:val="009A1073"/>
    <w:rsid w:val="009A212D"/>
    <w:rsid w:val="009A3BDA"/>
    <w:rsid w:val="009A3F58"/>
    <w:rsid w:val="009A50E0"/>
    <w:rsid w:val="009A62CF"/>
    <w:rsid w:val="009B0932"/>
    <w:rsid w:val="009B13C0"/>
    <w:rsid w:val="009B1A9F"/>
    <w:rsid w:val="009B1C09"/>
    <w:rsid w:val="009B2B01"/>
    <w:rsid w:val="009B2C57"/>
    <w:rsid w:val="009B344D"/>
    <w:rsid w:val="009B3831"/>
    <w:rsid w:val="009B545C"/>
    <w:rsid w:val="009B5B2B"/>
    <w:rsid w:val="009B6BC8"/>
    <w:rsid w:val="009C0110"/>
    <w:rsid w:val="009C1A66"/>
    <w:rsid w:val="009C1D38"/>
    <w:rsid w:val="009C1DEB"/>
    <w:rsid w:val="009C2A83"/>
    <w:rsid w:val="009C410F"/>
    <w:rsid w:val="009C4499"/>
    <w:rsid w:val="009C5209"/>
    <w:rsid w:val="009C5F81"/>
    <w:rsid w:val="009C6520"/>
    <w:rsid w:val="009C6EDB"/>
    <w:rsid w:val="009C7EC2"/>
    <w:rsid w:val="009D0240"/>
    <w:rsid w:val="009D06E5"/>
    <w:rsid w:val="009D0E33"/>
    <w:rsid w:val="009D1E21"/>
    <w:rsid w:val="009D335E"/>
    <w:rsid w:val="009D457D"/>
    <w:rsid w:val="009D4AC2"/>
    <w:rsid w:val="009D4DB2"/>
    <w:rsid w:val="009D5463"/>
    <w:rsid w:val="009D5C0E"/>
    <w:rsid w:val="009D6A05"/>
    <w:rsid w:val="009D7B3D"/>
    <w:rsid w:val="009D7E3A"/>
    <w:rsid w:val="009E0460"/>
    <w:rsid w:val="009E0B34"/>
    <w:rsid w:val="009E0CD4"/>
    <w:rsid w:val="009E0F1D"/>
    <w:rsid w:val="009E2168"/>
    <w:rsid w:val="009E2293"/>
    <w:rsid w:val="009E265D"/>
    <w:rsid w:val="009E2BFA"/>
    <w:rsid w:val="009E3DDC"/>
    <w:rsid w:val="009E6427"/>
    <w:rsid w:val="009E6B3E"/>
    <w:rsid w:val="009E6FCE"/>
    <w:rsid w:val="009F04E9"/>
    <w:rsid w:val="009F119E"/>
    <w:rsid w:val="009F167D"/>
    <w:rsid w:val="009F2AC3"/>
    <w:rsid w:val="009F2C0B"/>
    <w:rsid w:val="009F6874"/>
    <w:rsid w:val="009F74B3"/>
    <w:rsid w:val="009F7743"/>
    <w:rsid w:val="00A00ED5"/>
    <w:rsid w:val="00A015CF"/>
    <w:rsid w:val="00A0363B"/>
    <w:rsid w:val="00A0425A"/>
    <w:rsid w:val="00A065E7"/>
    <w:rsid w:val="00A06D6D"/>
    <w:rsid w:val="00A06E21"/>
    <w:rsid w:val="00A0740F"/>
    <w:rsid w:val="00A105E4"/>
    <w:rsid w:val="00A10EEA"/>
    <w:rsid w:val="00A13210"/>
    <w:rsid w:val="00A1405E"/>
    <w:rsid w:val="00A142DB"/>
    <w:rsid w:val="00A143D3"/>
    <w:rsid w:val="00A143DF"/>
    <w:rsid w:val="00A1462F"/>
    <w:rsid w:val="00A15544"/>
    <w:rsid w:val="00A158B4"/>
    <w:rsid w:val="00A15D01"/>
    <w:rsid w:val="00A223AA"/>
    <w:rsid w:val="00A22E22"/>
    <w:rsid w:val="00A23D3A"/>
    <w:rsid w:val="00A245E8"/>
    <w:rsid w:val="00A249E4"/>
    <w:rsid w:val="00A25431"/>
    <w:rsid w:val="00A259E8"/>
    <w:rsid w:val="00A25B5B"/>
    <w:rsid w:val="00A25FAE"/>
    <w:rsid w:val="00A26702"/>
    <w:rsid w:val="00A26FB9"/>
    <w:rsid w:val="00A30B51"/>
    <w:rsid w:val="00A3145B"/>
    <w:rsid w:val="00A321F2"/>
    <w:rsid w:val="00A32C12"/>
    <w:rsid w:val="00A35555"/>
    <w:rsid w:val="00A355C9"/>
    <w:rsid w:val="00A35F5E"/>
    <w:rsid w:val="00A3697D"/>
    <w:rsid w:val="00A36AC5"/>
    <w:rsid w:val="00A40116"/>
    <w:rsid w:val="00A402E2"/>
    <w:rsid w:val="00A418A2"/>
    <w:rsid w:val="00A42005"/>
    <w:rsid w:val="00A429C9"/>
    <w:rsid w:val="00A42CD0"/>
    <w:rsid w:val="00A43086"/>
    <w:rsid w:val="00A4333C"/>
    <w:rsid w:val="00A44077"/>
    <w:rsid w:val="00A4420F"/>
    <w:rsid w:val="00A4496F"/>
    <w:rsid w:val="00A46357"/>
    <w:rsid w:val="00A46830"/>
    <w:rsid w:val="00A5039E"/>
    <w:rsid w:val="00A50586"/>
    <w:rsid w:val="00A518E1"/>
    <w:rsid w:val="00A54178"/>
    <w:rsid w:val="00A54575"/>
    <w:rsid w:val="00A54A75"/>
    <w:rsid w:val="00A54D8E"/>
    <w:rsid w:val="00A5505A"/>
    <w:rsid w:val="00A55573"/>
    <w:rsid w:val="00A60271"/>
    <w:rsid w:val="00A60D92"/>
    <w:rsid w:val="00A615F9"/>
    <w:rsid w:val="00A619C0"/>
    <w:rsid w:val="00A61BF8"/>
    <w:rsid w:val="00A62758"/>
    <w:rsid w:val="00A642B7"/>
    <w:rsid w:val="00A64C65"/>
    <w:rsid w:val="00A651FB"/>
    <w:rsid w:val="00A653EE"/>
    <w:rsid w:val="00A655F7"/>
    <w:rsid w:val="00A66092"/>
    <w:rsid w:val="00A67B05"/>
    <w:rsid w:val="00A70F65"/>
    <w:rsid w:val="00A7425A"/>
    <w:rsid w:val="00A742B9"/>
    <w:rsid w:val="00A7501E"/>
    <w:rsid w:val="00A75E92"/>
    <w:rsid w:val="00A76FDA"/>
    <w:rsid w:val="00A771D6"/>
    <w:rsid w:val="00A77C77"/>
    <w:rsid w:val="00A813DC"/>
    <w:rsid w:val="00A8161F"/>
    <w:rsid w:val="00A81920"/>
    <w:rsid w:val="00A83062"/>
    <w:rsid w:val="00A83109"/>
    <w:rsid w:val="00A834FD"/>
    <w:rsid w:val="00A835E3"/>
    <w:rsid w:val="00A83949"/>
    <w:rsid w:val="00A83F57"/>
    <w:rsid w:val="00A8460A"/>
    <w:rsid w:val="00A846BC"/>
    <w:rsid w:val="00A84EF0"/>
    <w:rsid w:val="00A84F7F"/>
    <w:rsid w:val="00A86724"/>
    <w:rsid w:val="00A86AA6"/>
    <w:rsid w:val="00A86CAC"/>
    <w:rsid w:val="00A87E76"/>
    <w:rsid w:val="00A91177"/>
    <w:rsid w:val="00A92A6F"/>
    <w:rsid w:val="00A92D84"/>
    <w:rsid w:val="00A930BB"/>
    <w:rsid w:val="00A93DDE"/>
    <w:rsid w:val="00A94DC3"/>
    <w:rsid w:val="00AA005F"/>
    <w:rsid w:val="00AA1319"/>
    <w:rsid w:val="00AA144E"/>
    <w:rsid w:val="00AA16DC"/>
    <w:rsid w:val="00AA3616"/>
    <w:rsid w:val="00AA507A"/>
    <w:rsid w:val="00AA57F4"/>
    <w:rsid w:val="00AA65EC"/>
    <w:rsid w:val="00AA6F03"/>
    <w:rsid w:val="00AA7647"/>
    <w:rsid w:val="00AA7BE5"/>
    <w:rsid w:val="00AB1A14"/>
    <w:rsid w:val="00AB1D62"/>
    <w:rsid w:val="00AB2177"/>
    <w:rsid w:val="00AB2AA8"/>
    <w:rsid w:val="00AB3390"/>
    <w:rsid w:val="00AB34C3"/>
    <w:rsid w:val="00AB3666"/>
    <w:rsid w:val="00AB7316"/>
    <w:rsid w:val="00AC0294"/>
    <w:rsid w:val="00AC08E5"/>
    <w:rsid w:val="00AC33ED"/>
    <w:rsid w:val="00AC393D"/>
    <w:rsid w:val="00AC4338"/>
    <w:rsid w:val="00AC4A1D"/>
    <w:rsid w:val="00AC5723"/>
    <w:rsid w:val="00AD0456"/>
    <w:rsid w:val="00AD0B27"/>
    <w:rsid w:val="00AD0BEF"/>
    <w:rsid w:val="00AD2060"/>
    <w:rsid w:val="00AD2AA9"/>
    <w:rsid w:val="00AD3DF3"/>
    <w:rsid w:val="00AD3F6F"/>
    <w:rsid w:val="00AD5409"/>
    <w:rsid w:val="00AD68F0"/>
    <w:rsid w:val="00AD7422"/>
    <w:rsid w:val="00AD77BE"/>
    <w:rsid w:val="00AE0CA9"/>
    <w:rsid w:val="00AE3DB7"/>
    <w:rsid w:val="00AF06B4"/>
    <w:rsid w:val="00AF0D30"/>
    <w:rsid w:val="00AF1F0F"/>
    <w:rsid w:val="00AF3796"/>
    <w:rsid w:val="00AF38FE"/>
    <w:rsid w:val="00AF489E"/>
    <w:rsid w:val="00AF4EC0"/>
    <w:rsid w:val="00AF52AB"/>
    <w:rsid w:val="00AF5B3D"/>
    <w:rsid w:val="00AF5E8D"/>
    <w:rsid w:val="00AF650A"/>
    <w:rsid w:val="00AF6A1A"/>
    <w:rsid w:val="00AF6A96"/>
    <w:rsid w:val="00AF7767"/>
    <w:rsid w:val="00AF7AE1"/>
    <w:rsid w:val="00B00573"/>
    <w:rsid w:val="00B02E66"/>
    <w:rsid w:val="00B03667"/>
    <w:rsid w:val="00B041A1"/>
    <w:rsid w:val="00B048D2"/>
    <w:rsid w:val="00B04996"/>
    <w:rsid w:val="00B04F01"/>
    <w:rsid w:val="00B0611E"/>
    <w:rsid w:val="00B06729"/>
    <w:rsid w:val="00B06750"/>
    <w:rsid w:val="00B06FF8"/>
    <w:rsid w:val="00B07643"/>
    <w:rsid w:val="00B1035D"/>
    <w:rsid w:val="00B10A41"/>
    <w:rsid w:val="00B10E65"/>
    <w:rsid w:val="00B12D97"/>
    <w:rsid w:val="00B12FA1"/>
    <w:rsid w:val="00B1309F"/>
    <w:rsid w:val="00B1331F"/>
    <w:rsid w:val="00B152B8"/>
    <w:rsid w:val="00B15B7E"/>
    <w:rsid w:val="00B161C0"/>
    <w:rsid w:val="00B16E91"/>
    <w:rsid w:val="00B21270"/>
    <w:rsid w:val="00B2155B"/>
    <w:rsid w:val="00B2356A"/>
    <w:rsid w:val="00B23644"/>
    <w:rsid w:val="00B23AB0"/>
    <w:rsid w:val="00B23C6F"/>
    <w:rsid w:val="00B2569C"/>
    <w:rsid w:val="00B25F6A"/>
    <w:rsid w:val="00B26AA2"/>
    <w:rsid w:val="00B270CB"/>
    <w:rsid w:val="00B270E5"/>
    <w:rsid w:val="00B273CF"/>
    <w:rsid w:val="00B276B3"/>
    <w:rsid w:val="00B300C8"/>
    <w:rsid w:val="00B3062C"/>
    <w:rsid w:val="00B30C19"/>
    <w:rsid w:val="00B30DF5"/>
    <w:rsid w:val="00B3101D"/>
    <w:rsid w:val="00B3123E"/>
    <w:rsid w:val="00B321B5"/>
    <w:rsid w:val="00B333DA"/>
    <w:rsid w:val="00B33725"/>
    <w:rsid w:val="00B3471D"/>
    <w:rsid w:val="00B34B99"/>
    <w:rsid w:val="00B34CFE"/>
    <w:rsid w:val="00B351F7"/>
    <w:rsid w:val="00B3582D"/>
    <w:rsid w:val="00B35D2E"/>
    <w:rsid w:val="00B367B1"/>
    <w:rsid w:val="00B37846"/>
    <w:rsid w:val="00B44E9A"/>
    <w:rsid w:val="00B45D24"/>
    <w:rsid w:val="00B45D69"/>
    <w:rsid w:val="00B47A84"/>
    <w:rsid w:val="00B51EE1"/>
    <w:rsid w:val="00B53051"/>
    <w:rsid w:val="00B53343"/>
    <w:rsid w:val="00B53527"/>
    <w:rsid w:val="00B5437E"/>
    <w:rsid w:val="00B5583E"/>
    <w:rsid w:val="00B56B5F"/>
    <w:rsid w:val="00B57855"/>
    <w:rsid w:val="00B57A4A"/>
    <w:rsid w:val="00B60476"/>
    <w:rsid w:val="00B607EC"/>
    <w:rsid w:val="00B60BF2"/>
    <w:rsid w:val="00B613BE"/>
    <w:rsid w:val="00B62EB4"/>
    <w:rsid w:val="00B6452F"/>
    <w:rsid w:val="00B658A9"/>
    <w:rsid w:val="00B67303"/>
    <w:rsid w:val="00B6730D"/>
    <w:rsid w:val="00B67513"/>
    <w:rsid w:val="00B67EC4"/>
    <w:rsid w:val="00B706C9"/>
    <w:rsid w:val="00B70756"/>
    <w:rsid w:val="00B70E9A"/>
    <w:rsid w:val="00B71E31"/>
    <w:rsid w:val="00B72794"/>
    <w:rsid w:val="00B73F33"/>
    <w:rsid w:val="00B742AA"/>
    <w:rsid w:val="00B74A1F"/>
    <w:rsid w:val="00B74C32"/>
    <w:rsid w:val="00B7533A"/>
    <w:rsid w:val="00B754C9"/>
    <w:rsid w:val="00B7571E"/>
    <w:rsid w:val="00B75E00"/>
    <w:rsid w:val="00B7614D"/>
    <w:rsid w:val="00B76675"/>
    <w:rsid w:val="00B80962"/>
    <w:rsid w:val="00B80DBC"/>
    <w:rsid w:val="00B814D2"/>
    <w:rsid w:val="00B83FB2"/>
    <w:rsid w:val="00B84391"/>
    <w:rsid w:val="00B84445"/>
    <w:rsid w:val="00B84575"/>
    <w:rsid w:val="00B872E6"/>
    <w:rsid w:val="00B91146"/>
    <w:rsid w:val="00B91D3E"/>
    <w:rsid w:val="00B937FB"/>
    <w:rsid w:val="00B954A6"/>
    <w:rsid w:val="00B9581C"/>
    <w:rsid w:val="00B95E82"/>
    <w:rsid w:val="00B97490"/>
    <w:rsid w:val="00B974F2"/>
    <w:rsid w:val="00B97D8C"/>
    <w:rsid w:val="00BA081A"/>
    <w:rsid w:val="00BA0B72"/>
    <w:rsid w:val="00BA1600"/>
    <w:rsid w:val="00BA1C0B"/>
    <w:rsid w:val="00BA1CB6"/>
    <w:rsid w:val="00BA1CE7"/>
    <w:rsid w:val="00BA2456"/>
    <w:rsid w:val="00BA289B"/>
    <w:rsid w:val="00BA3A17"/>
    <w:rsid w:val="00BA3EC1"/>
    <w:rsid w:val="00BA3F88"/>
    <w:rsid w:val="00BA53AE"/>
    <w:rsid w:val="00BA7849"/>
    <w:rsid w:val="00BA7A19"/>
    <w:rsid w:val="00BA7CBC"/>
    <w:rsid w:val="00BB1030"/>
    <w:rsid w:val="00BB45C9"/>
    <w:rsid w:val="00BB5EE6"/>
    <w:rsid w:val="00BB646B"/>
    <w:rsid w:val="00BB6664"/>
    <w:rsid w:val="00BB6A4B"/>
    <w:rsid w:val="00BB6DC3"/>
    <w:rsid w:val="00BC0065"/>
    <w:rsid w:val="00BC0580"/>
    <w:rsid w:val="00BC0C70"/>
    <w:rsid w:val="00BC1347"/>
    <w:rsid w:val="00BC13C4"/>
    <w:rsid w:val="00BC1D11"/>
    <w:rsid w:val="00BC4EF4"/>
    <w:rsid w:val="00BC560C"/>
    <w:rsid w:val="00BC7EB6"/>
    <w:rsid w:val="00BD1C41"/>
    <w:rsid w:val="00BD26C8"/>
    <w:rsid w:val="00BD3052"/>
    <w:rsid w:val="00BD3312"/>
    <w:rsid w:val="00BD3C98"/>
    <w:rsid w:val="00BD3D63"/>
    <w:rsid w:val="00BD42AB"/>
    <w:rsid w:val="00BD4633"/>
    <w:rsid w:val="00BD47C8"/>
    <w:rsid w:val="00BD6D1F"/>
    <w:rsid w:val="00BD6DB8"/>
    <w:rsid w:val="00BD7847"/>
    <w:rsid w:val="00BD7975"/>
    <w:rsid w:val="00BE0188"/>
    <w:rsid w:val="00BE0376"/>
    <w:rsid w:val="00BE1981"/>
    <w:rsid w:val="00BE4197"/>
    <w:rsid w:val="00BE5D7B"/>
    <w:rsid w:val="00BE63BD"/>
    <w:rsid w:val="00BE7FAD"/>
    <w:rsid w:val="00BF0500"/>
    <w:rsid w:val="00BF0F81"/>
    <w:rsid w:val="00BF1235"/>
    <w:rsid w:val="00BF161F"/>
    <w:rsid w:val="00BF19A1"/>
    <w:rsid w:val="00BF1DD2"/>
    <w:rsid w:val="00BF240B"/>
    <w:rsid w:val="00BF24B9"/>
    <w:rsid w:val="00BF2A3D"/>
    <w:rsid w:val="00BF3C36"/>
    <w:rsid w:val="00BF4138"/>
    <w:rsid w:val="00BF6EB0"/>
    <w:rsid w:val="00BF7CE6"/>
    <w:rsid w:val="00C0006E"/>
    <w:rsid w:val="00C017BD"/>
    <w:rsid w:val="00C018D9"/>
    <w:rsid w:val="00C022CC"/>
    <w:rsid w:val="00C02BA2"/>
    <w:rsid w:val="00C034C1"/>
    <w:rsid w:val="00C043DF"/>
    <w:rsid w:val="00C047BB"/>
    <w:rsid w:val="00C048A6"/>
    <w:rsid w:val="00C04FDE"/>
    <w:rsid w:val="00C05E88"/>
    <w:rsid w:val="00C068F5"/>
    <w:rsid w:val="00C07928"/>
    <w:rsid w:val="00C07AA0"/>
    <w:rsid w:val="00C10919"/>
    <w:rsid w:val="00C10DA9"/>
    <w:rsid w:val="00C118DE"/>
    <w:rsid w:val="00C12B23"/>
    <w:rsid w:val="00C133DF"/>
    <w:rsid w:val="00C14458"/>
    <w:rsid w:val="00C14855"/>
    <w:rsid w:val="00C149E1"/>
    <w:rsid w:val="00C17904"/>
    <w:rsid w:val="00C20495"/>
    <w:rsid w:val="00C20C48"/>
    <w:rsid w:val="00C21036"/>
    <w:rsid w:val="00C216BA"/>
    <w:rsid w:val="00C21EB2"/>
    <w:rsid w:val="00C23340"/>
    <w:rsid w:val="00C253FC"/>
    <w:rsid w:val="00C25C8B"/>
    <w:rsid w:val="00C2757A"/>
    <w:rsid w:val="00C30260"/>
    <w:rsid w:val="00C30337"/>
    <w:rsid w:val="00C30924"/>
    <w:rsid w:val="00C3207A"/>
    <w:rsid w:val="00C33389"/>
    <w:rsid w:val="00C33D63"/>
    <w:rsid w:val="00C3445D"/>
    <w:rsid w:val="00C353F6"/>
    <w:rsid w:val="00C35F20"/>
    <w:rsid w:val="00C37357"/>
    <w:rsid w:val="00C40086"/>
    <w:rsid w:val="00C41BE9"/>
    <w:rsid w:val="00C41ED7"/>
    <w:rsid w:val="00C42974"/>
    <w:rsid w:val="00C4306B"/>
    <w:rsid w:val="00C43F40"/>
    <w:rsid w:val="00C449BE"/>
    <w:rsid w:val="00C44B1D"/>
    <w:rsid w:val="00C45041"/>
    <w:rsid w:val="00C45105"/>
    <w:rsid w:val="00C4534A"/>
    <w:rsid w:val="00C45820"/>
    <w:rsid w:val="00C46F4A"/>
    <w:rsid w:val="00C47C4A"/>
    <w:rsid w:val="00C47EB7"/>
    <w:rsid w:val="00C50182"/>
    <w:rsid w:val="00C51269"/>
    <w:rsid w:val="00C5163C"/>
    <w:rsid w:val="00C54443"/>
    <w:rsid w:val="00C54E5A"/>
    <w:rsid w:val="00C5524C"/>
    <w:rsid w:val="00C55265"/>
    <w:rsid w:val="00C55730"/>
    <w:rsid w:val="00C565EC"/>
    <w:rsid w:val="00C56611"/>
    <w:rsid w:val="00C5774B"/>
    <w:rsid w:val="00C61AD8"/>
    <w:rsid w:val="00C62004"/>
    <w:rsid w:val="00C62319"/>
    <w:rsid w:val="00C62F65"/>
    <w:rsid w:val="00C63D91"/>
    <w:rsid w:val="00C641D5"/>
    <w:rsid w:val="00C64BFC"/>
    <w:rsid w:val="00C657F3"/>
    <w:rsid w:val="00C66750"/>
    <w:rsid w:val="00C66A88"/>
    <w:rsid w:val="00C66E3B"/>
    <w:rsid w:val="00C6763C"/>
    <w:rsid w:val="00C67D8D"/>
    <w:rsid w:val="00C71F0E"/>
    <w:rsid w:val="00C73F1B"/>
    <w:rsid w:val="00C74270"/>
    <w:rsid w:val="00C74532"/>
    <w:rsid w:val="00C74807"/>
    <w:rsid w:val="00C74BEF"/>
    <w:rsid w:val="00C75DC3"/>
    <w:rsid w:val="00C7633B"/>
    <w:rsid w:val="00C76A31"/>
    <w:rsid w:val="00C77BB5"/>
    <w:rsid w:val="00C808C4"/>
    <w:rsid w:val="00C817CE"/>
    <w:rsid w:val="00C81B85"/>
    <w:rsid w:val="00C826ED"/>
    <w:rsid w:val="00C82FEF"/>
    <w:rsid w:val="00C83970"/>
    <w:rsid w:val="00C83B4E"/>
    <w:rsid w:val="00C855B4"/>
    <w:rsid w:val="00C858D2"/>
    <w:rsid w:val="00C860B7"/>
    <w:rsid w:val="00C8770A"/>
    <w:rsid w:val="00C87FE0"/>
    <w:rsid w:val="00C90473"/>
    <w:rsid w:val="00C92AB2"/>
    <w:rsid w:val="00C92BDB"/>
    <w:rsid w:val="00C93413"/>
    <w:rsid w:val="00C9389C"/>
    <w:rsid w:val="00C94D7C"/>
    <w:rsid w:val="00C94E71"/>
    <w:rsid w:val="00C95146"/>
    <w:rsid w:val="00C953B4"/>
    <w:rsid w:val="00C95742"/>
    <w:rsid w:val="00C97F6E"/>
    <w:rsid w:val="00CA11D4"/>
    <w:rsid w:val="00CA2451"/>
    <w:rsid w:val="00CA4269"/>
    <w:rsid w:val="00CA5DE6"/>
    <w:rsid w:val="00CA71CA"/>
    <w:rsid w:val="00CA766C"/>
    <w:rsid w:val="00CA7BD9"/>
    <w:rsid w:val="00CB1A49"/>
    <w:rsid w:val="00CB265D"/>
    <w:rsid w:val="00CB3392"/>
    <w:rsid w:val="00CB5085"/>
    <w:rsid w:val="00CB673D"/>
    <w:rsid w:val="00CB7680"/>
    <w:rsid w:val="00CC1E58"/>
    <w:rsid w:val="00CC1E61"/>
    <w:rsid w:val="00CC3562"/>
    <w:rsid w:val="00CC39E7"/>
    <w:rsid w:val="00CC3E27"/>
    <w:rsid w:val="00CC4096"/>
    <w:rsid w:val="00CC46EA"/>
    <w:rsid w:val="00CC4B7E"/>
    <w:rsid w:val="00CC6390"/>
    <w:rsid w:val="00CC667E"/>
    <w:rsid w:val="00CC68F9"/>
    <w:rsid w:val="00CC7300"/>
    <w:rsid w:val="00CC75F7"/>
    <w:rsid w:val="00CD07A6"/>
    <w:rsid w:val="00CD2268"/>
    <w:rsid w:val="00CD233A"/>
    <w:rsid w:val="00CD313F"/>
    <w:rsid w:val="00CD4A04"/>
    <w:rsid w:val="00CD4A63"/>
    <w:rsid w:val="00CD5BD0"/>
    <w:rsid w:val="00CD5DDD"/>
    <w:rsid w:val="00CD6CCA"/>
    <w:rsid w:val="00CD70EB"/>
    <w:rsid w:val="00CD7313"/>
    <w:rsid w:val="00CD79FF"/>
    <w:rsid w:val="00CD7AB9"/>
    <w:rsid w:val="00CD7FCE"/>
    <w:rsid w:val="00CE0E9C"/>
    <w:rsid w:val="00CE2387"/>
    <w:rsid w:val="00CE3212"/>
    <w:rsid w:val="00CE3279"/>
    <w:rsid w:val="00CE32BE"/>
    <w:rsid w:val="00CE417D"/>
    <w:rsid w:val="00CE4218"/>
    <w:rsid w:val="00CE563C"/>
    <w:rsid w:val="00CE577C"/>
    <w:rsid w:val="00CE5B47"/>
    <w:rsid w:val="00CE5D32"/>
    <w:rsid w:val="00CF0296"/>
    <w:rsid w:val="00CF2AB0"/>
    <w:rsid w:val="00CF2E62"/>
    <w:rsid w:val="00CF32B3"/>
    <w:rsid w:val="00CF3566"/>
    <w:rsid w:val="00CF382A"/>
    <w:rsid w:val="00CF3B7E"/>
    <w:rsid w:val="00CF3CB9"/>
    <w:rsid w:val="00CF3CE9"/>
    <w:rsid w:val="00CF65BD"/>
    <w:rsid w:val="00CF7946"/>
    <w:rsid w:val="00D0212C"/>
    <w:rsid w:val="00D03B36"/>
    <w:rsid w:val="00D0412B"/>
    <w:rsid w:val="00D04B67"/>
    <w:rsid w:val="00D05075"/>
    <w:rsid w:val="00D0646F"/>
    <w:rsid w:val="00D073FB"/>
    <w:rsid w:val="00D076DD"/>
    <w:rsid w:val="00D079D3"/>
    <w:rsid w:val="00D07FBD"/>
    <w:rsid w:val="00D107C6"/>
    <w:rsid w:val="00D10C08"/>
    <w:rsid w:val="00D10E43"/>
    <w:rsid w:val="00D11451"/>
    <w:rsid w:val="00D11475"/>
    <w:rsid w:val="00D13969"/>
    <w:rsid w:val="00D14305"/>
    <w:rsid w:val="00D14780"/>
    <w:rsid w:val="00D14EFC"/>
    <w:rsid w:val="00D16E78"/>
    <w:rsid w:val="00D1728A"/>
    <w:rsid w:val="00D2079A"/>
    <w:rsid w:val="00D2113D"/>
    <w:rsid w:val="00D21814"/>
    <w:rsid w:val="00D22F31"/>
    <w:rsid w:val="00D23C68"/>
    <w:rsid w:val="00D24929"/>
    <w:rsid w:val="00D25510"/>
    <w:rsid w:val="00D26F2C"/>
    <w:rsid w:val="00D274DD"/>
    <w:rsid w:val="00D279BA"/>
    <w:rsid w:val="00D30843"/>
    <w:rsid w:val="00D30A59"/>
    <w:rsid w:val="00D3199E"/>
    <w:rsid w:val="00D33160"/>
    <w:rsid w:val="00D33B42"/>
    <w:rsid w:val="00D34654"/>
    <w:rsid w:val="00D35CA3"/>
    <w:rsid w:val="00D36158"/>
    <w:rsid w:val="00D37426"/>
    <w:rsid w:val="00D376F1"/>
    <w:rsid w:val="00D37ED4"/>
    <w:rsid w:val="00D41A88"/>
    <w:rsid w:val="00D41B46"/>
    <w:rsid w:val="00D42094"/>
    <w:rsid w:val="00D43605"/>
    <w:rsid w:val="00D4363F"/>
    <w:rsid w:val="00D444AA"/>
    <w:rsid w:val="00D46A75"/>
    <w:rsid w:val="00D47362"/>
    <w:rsid w:val="00D476A9"/>
    <w:rsid w:val="00D47F9E"/>
    <w:rsid w:val="00D5022A"/>
    <w:rsid w:val="00D50E02"/>
    <w:rsid w:val="00D52037"/>
    <w:rsid w:val="00D52A84"/>
    <w:rsid w:val="00D53641"/>
    <w:rsid w:val="00D53DB8"/>
    <w:rsid w:val="00D54142"/>
    <w:rsid w:val="00D54B9F"/>
    <w:rsid w:val="00D551E0"/>
    <w:rsid w:val="00D55DD6"/>
    <w:rsid w:val="00D56FAE"/>
    <w:rsid w:val="00D6026C"/>
    <w:rsid w:val="00D6068F"/>
    <w:rsid w:val="00D60953"/>
    <w:rsid w:val="00D60D65"/>
    <w:rsid w:val="00D60D9F"/>
    <w:rsid w:val="00D6172D"/>
    <w:rsid w:val="00D618AF"/>
    <w:rsid w:val="00D6235D"/>
    <w:rsid w:val="00D62497"/>
    <w:rsid w:val="00D632E8"/>
    <w:rsid w:val="00D63836"/>
    <w:rsid w:val="00D63B03"/>
    <w:rsid w:val="00D640A9"/>
    <w:rsid w:val="00D64556"/>
    <w:rsid w:val="00D64D7B"/>
    <w:rsid w:val="00D65103"/>
    <w:rsid w:val="00D65308"/>
    <w:rsid w:val="00D65823"/>
    <w:rsid w:val="00D676F3"/>
    <w:rsid w:val="00D703C1"/>
    <w:rsid w:val="00D704C0"/>
    <w:rsid w:val="00D7056B"/>
    <w:rsid w:val="00D716B3"/>
    <w:rsid w:val="00D7326B"/>
    <w:rsid w:val="00D741DB"/>
    <w:rsid w:val="00D76755"/>
    <w:rsid w:val="00D76D18"/>
    <w:rsid w:val="00D76E74"/>
    <w:rsid w:val="00D772FC"/>
    <w:rsid w:val="00D77EBB"/>
    <w:rsid w:val="00D80538"/>
    <w:rsid w:val="00D80E24"/>
    <w:rsid w:val="00D826C8"/>
    <w:rsid w:val="00D82A90"/>
    <w:rsid w:val="00D82ECC"/>
    <w:rsid w:val="00D83BCD"/>
    <w:rsid w:val="00D84847"/>
    <w:rsid w:val="00D8547E"/>
    <w:rsid w:val="00D8625A"/>
    <w:rsid w:val="00D8663F"/>
    <w:rsid w:val="00D868F1"/>
    <w:rsid w:val="00D86AE9"/>
    <w:rsid w:val="00D86B8A"/>
    <w:rsid w:val="00D874D7"/>
    <w:rsid w:val="00D876B1"/>
    <w:rsid w:val="00D87C7C"/>
    <w:rsid w:val="00D90210"/>
    <w:rsid w:val="00D9060F"/>
    <w:rsid w:val="00D9064D"/>
    <w:rsid w:val="00D907B7"/>
    <w:rsid w:val="00D90CB3"/>
    <w:rsid w:val="00D913D0"/>
    <w:rsid w:val="00D92073"/>
    <w:rsid w:val="00D924FF"/>
    <w:rsid w:val="00D92E16"/>
    <w:rsid w:val="00D93656"/>
    <w:rsid w:val="00D93718"/>
    <w:rsid w:val="00D93882"/>
    <w:rsid w:val="00D939D9"/>
    <w:rsid w:val="00D93AAD"/>
    <w:rsid w:val="00D93AB0"/>
    <w:rsid w:val="00D952B3"/>
    <w:rsid w:val="00D954D8"/>
    <w:rsid w:val="00D95E70"/>
    <w:rsid w:val="00D95F6B"/>
    <w:rsid w:val="00D96175"/>
    <w:rsid w:val="00D9668B"/>
    <w:rsid w:val="00D97052"/>
    <w:rsid w:val="00D971C6"/>
    <w:rsid w:val="00D972B5"/>
    <w:rsid w:val="00D9789E"/>
    <w:rsid w:val="00D97CAB"/>
    <w:rsid w:val="00DA0D7B"/>
    <w:rsid w:val="00DA1372"/>
    <w:rsid w:val="00DA2311"/>
    <w:rsid w:val="00DA3B95"/>
    <w:rsid w:val="00DA5A34"/>
    <w:rsid w:val="00DA699F"/>
    <w:rsid w:val="00DA7755"/>
    <w:rsid w:val="00DA79AB"/>
    <w:rsid w:val="00DA7DD3"/>
    <w:rsid w:val="00DB0138"/>
    <w:rsid w:val="00DB04E6"/>
    <w:rsid w:val="00DB0C16"/>
    <w:rsid w:val="00DB2A7F"/>
    <w:rsid w:val="00DB3205"/>
    <w:rsid w:val="00DB346D"/>
    <w:rsid w:val="00DB4529"/>
    <w:rsid w:val="00DB5566"/>
    <w:rsid w:val="00DB55A9"/>
    <w:rsid w:val="00DB63AF"/>
    <w:rsid w:val="00DB654A"/>
    <w:rsid w:val="00DC0643"/>
    <w:rsid w:val="00DC09D8"/>
    <w:rsid w:val="00DC27E7"/>
    <w:rsid w:val="00DC5E6E"/>
    <w:rsid w:val="00DC666D"/>
    <w:rsid w:val="00DC66A8"/>
    <w:rsid w:val="00DC74E1"/>
    <w:rsid w:val="00DC77DD"/>
    <w:rsid w:val="00DD118C"/>
    <w:rsid w:val="00DD12D2"/>
    <w:rsid w:val="00DD1DE6"/>
    <w:rsid w:val="00DD216E"/>
    <w:rsid w:val="00DD2724"/>
    <w:rsid w:val="00DD35CB"/>
    <w:rsid w:val="00DD3FC9"/>
    <w:rsid w:val="00DD4826"/>
    <w:rsid w:val="00DD52CB"/>
    <w:rsid w:val="00DD5AC4"/>
    <w:rsid w:val="00DD6A85"/>
    <w:rsid w:val="00DD7D26"/>
    <w:rsid w:val="00DE0ED4"/>
    <w:rsid w:val="00DE1F62"/>
    <w:rsid w:val="00DE3D37"/>
    <w:rsid w:val="00DE4CD4"/>
    <w:rsid w:val="00DE4D89"/>
    <w:rsid w:val="00DE5CE9"/>
    <w:rsid w:val="00DE6098"/>
    <w:rsid w:val="00DE6110"/>
    <w:rsid w:val="00DE7340"/>
    <w:rsid w:val="00DE7919"/>
    <w:rsid w:val="00DF0067"/>
    <w:rsid w:val="00DF0517"/>
    <w:rsid w:val="00DF14D4"/>
    <w:rsid w:val="00DF308D"/>
    <w:rsid w:val="00DF3153"/>
    <w:rsid w:val="00DF35F5"/>
    <w:rsid w:val="00DF43CC"/>
    <w:rsid w:val="00DF525C"/>
    <w:rsid w:val="00DF62FB"/>
    <w:rsid w:val="00DF6AD1"/>
    <w:rsid w:val="00E00A7E"/>
    <w:rsid w:val="00E00D14"/>
    <w:rsid w:val="00E00DB0"/>
    <w:rsid w:val="00E011DF"/>
    <w:rsid w:val="00E014E6"/>
    <w:rsid w:val="00E01BC0"/>
    <w:rsid w:val="00E0200C"/>
    <w:rsid w:val="00E020F5"/>
    <w:rsid w:val="00E02819"/>
    <w:rsid w:val="00E0287A"/>
    <w:rsid w:val="00E0299F"/>
    <w:rsid w:val="00E02E93"/>
    <w:rsid w:val="00E036FE"/>
    <w:rsid w:val="00E05632"/>
    <w:rsid w:val="00E06A6D"/>
    <w:rsid w:val="00E07904"/>
    <w:rsid w:val="00E10833"/>
    <w:rsid w:val="00E121CB"/>
    <w:rsid w:val="00E12203"/>
    <w:rsid w:val="00E124B2"/>
    <w:rsid w:val="00E12C30"/>
    <w:rsid w:val="00E133AD"/>
    <w:rsid w:val="00E13E76"/>
    <w:rsid w:val="00E15283"/>
    <w:rsid w:val="00E15A73"/>
    <w:rsid w:val="00E15E0E"/>
    <w:rsid w:val="00E16242"/>
    <w:rsid w:val="00E16CF0"/>
    <w:rsid w:val="00E174D1"/>
    <w:rsid w:val="00E178CF"/>
    <w:rsid w:val="00E206D8"/>
    <w:rsid w:val="00E218E1"/>
    <w:rsid w:val="00E23239"/>
    <w:rsid w:val="00E2371F"/>
    <w:rsid w:val="00E2598F"/>
    <w:rsid w:val="00E25E21"/>
    <w:rsid w:val="00E26B4F"/>
    <w:rsid w:val="00E27A02"/>
    <w:rsid w:val="00E30B50"/>
    <w:rsid w:val="00E32D73"/>
    <w:rsid w:val="00E33498"/>
    <w:rsid w:val="00E343F8"/>
    <w:rsid w:val="00E35850"/>
    <w:rsid w:val="00E35FDB"/>
    <w:rsid w:val="00E366B0"/>
    <w:rsid w:val="00E3727D"/>
    <w:rsid w:val="00E41EAE"/>
    <w:rsid w:val="00E427AA"/>
    <w:rsid w:val="00E42CEB"/>
    <w:rsid w:val="00E42E0A"/>
    <w:rsid w:val="00E4370C"/>
    <w:rsid w:val="00E438F9"/>
    <w:rsid w:val="00E43C62"/>
    <w:rsid w:val="00E465A0"/>
    <w:rsid w:val="00E4709C"/>
    <w:rsid w:val="00E5038A"/>
    <w:rsid w:val="00E51548"/>
    <w:rsid w:val="00E516CA"/>
    <w:rsid w:val="00E51C8E"/>
    <w:rsid w:val="00E52826"/>
    <w:rsid w:val="00E53AD5"/>
    <w:rsid w:val="00E53ECD"/>
    <w:rsid w:val="00E5409D"/>
    <w:rsid w:val="00E54220"/>
    <w:rsid w:val="00E5541F"/>
    <w:rsid w:val="00E57C26"/>
    <w:rsid w:val="00E57D1B"/>
    <w:rsid w:val="00E57EDA"/>
    <w:rsid w:val="00E6037F"/>
    <w:rsid w:val="00E60A92"/>
    <w:rsid w:val="00E612E3"/>
    <w:rsid w:val="00E62A54"/>
    <w:rsid w:val="00E62AE3"/>
    <w:rsid w:val="00E62DE4"/>
    <w:rsid w:val="00E62DEF"/>
    <w:rsid w:val="00E632D9"/>
    <w:rsid w:val="00E64C24"/>
    <w:rsid w:val="00E64F9C"/>
    <w:rsid w:val="00E65F6F"/>
    <w:rsid w:val="00E6718A"/>
    <w:rsid w:val="00E674D6"/>
    <w:rsid w:val="00E6793E"/>
    <w:rsid w:val="00E71BAF"/>
    <w:rsid w:val="00E73876"/>
    <w:rsid w:val="00E745BC"/>
    <w:rsid w:val="00E74B48"/>
    <w:rsid w:val="00E74BF3"/>
    <w:rsid w:val="00E76960"/>
    <w:rsid w:val="00E76CD0"/>
    <w:rsid w:val="00E81DB9"/>
    <w:rsid w:val="00E826E6"/>
    <w:rsid w:val="00E82A96"/>
    <w:rsid w:val="00E843A7"/>
    <w:rsid w:val="00E843B0"/>
    <w:rsid w:val="00E84C96"/>
    <w:rsid w:val="00E855BD"/>
    <w:rsid w:val="00E85697"/>
    <w:rsid w:val="00E856FA"/>
    <w:rsid w:val="00E8720B"/>
    <w:rsid w:val="00E874B8"/>
    <w:rsid w:val="00E875D1"/>
    <w:rsid w:val="00E916F8"/>
    <w:rsid w:val="00E9237D"/>
    <w:rsid w:val="00E93987"/>
    <w:rsid w:val="00E94325"/>
    <w:rsid w:val="00E94A6F"/>
    <w:rsid w:val="00E94B6B"/>
    <w:rsid w:val="00E9554D"/>
    <w:rsid w:val="00EA04DA"/>
    <w:rsid w:val="00EA0D1D"/>
    <w:rsid w:val="00EA1221"/>
    <w:rsid w:val="00EA1767"/>
    <w:rsid w:val="00EA18EE"/>
    <w:rsid w:val="00EA39DC"/>
    <w:rsid w:val="00EA42D7"/>
    <w:rsid w:val="00EA46E8"/>
    <w:rsid w:val="00EA4E0F"/>
    <w:rsid w:val="00EA71A2"/>
    <w:rsid w:val="00EA7690"/>
    <w:rsid w:val="00EB0700"/>
    <w:rsid w:val="00EB0934"/>
    <w:rsid w:val="00EB1870"/>
    <w:rsid w:val="00EB1C64"/>
    <w:rsid w:val="00EB1EB6"/>
    <w:rsid w:val="00EB1F84"/>
    <w:rsid w:val="00EB3803"/>
    <w:rsid w:val="00EB387B"/>
    <w:rsid w:val="00EB4022"/>
    <w:rsid w:val="00EB49D3"/>
    <w:rsid w:val="00EB4BEE"/>
    <w:rsid w:val="00EB52DF"/>
    <w:rsid w:val="00EB7919"/>
    <w:rsid w:val="00EB7E8E"/>
    <w:rsid w:val="00EC08C0"/>
    <w:rsid w:val="00EC0C8E"/>
    <w:rsid w:val="00EC0E0D"/>
    <w:rsid w:val="00EC11FC"/>
    <w:rsid w:val="00EC23A9"/>
    <w:rsid w:val="00EC3379"/>
    <w:rsid w:val="00EC571A"/>
    <w:rsid w:val="00EC5A41"/>
    <w:rsid w:val="00EC62EE"/>
    <w:rsid w:val="00EC6737"/>
    <w:rsid w:val="00ED363B"/>
    <w:rsid w:val="00ED3702"/>
    <w:rsid w:val="00ED4B51"/>
    <w:rsid w:val="00ED5770"/>
    <w:rsid w:val="00ED60F1"/>
    <w:rsid w:val="00ED7AAB"/>
    <w:rsid w:val="00EE089E"/>
    <w:rsid w:val="00EE1669"/>
    <w:rsid w:val="00EE2693"/>
    <w:rsid w:val="00EE2803"/>
    <w:rsid w:val="00EE29E0"/>
    <w:rsid w:val="00EE329A"/>
    <w:rsid w:val="00EE445C"/>
    <w:rsid w:val="00EE5DF3"/>
    <w:rsid w:val="00EE60D8"/>
    <w:rsid w:val="00EE635A"/>
    <w:rsid w:val="00EE7172"/>
    <w:rsid w:val="00EF01C6"/>
    <w:rsid w:val="00EF08A2"/>
    <w:rsid w:val="00EF0E08"/>
    <w:rsid w:val="00EF1C76"/>
    <w:rsid w:val="00EF1F9D"/>
    <w:rsid w:val="00EF25BA"/>
    <w:rsid w:val="00EF2CAA"/>
    <w:rsid w:val="00EF2E22"/>
    <w:rsid w:val="00EF5642"/>
    <w:rsid w:val="00EF5792"/>
    <w:rsid w:val="00EF5AE8"/>
    <w:rsid w:val="00EF63E0"/>
    <w:rsid w:val="00EF728E"/>
    <w:rsid w:val="00F019A3"/>
    <w:rsid w:val="00F02020"/>
    <w:rsid w:val="00F02697"/>
    <w:rsid w:val="00F02916"/>
    <w:rsid w:val="00F03313"/>
    <w:rsid w:val="00F0405B"/>
    <w:rsid w:val="00F05772"/>
    <w:rsid w:val="00F06B9A"/>
    <w:rsid w:val="00F06BB1"/>
    <w:rsid w:val="00F072F5"/>
    <w:rsid w:val="00F07F7F"/>
    <w:rsid w:val="00F10F96"/>
    <w:rsid w:val="00F123B5"/>
    <w:rsid w:val="00F123FF"/>
    <w:rsid w:val="00F12D82"/>
    <w:rsid w:val="00F13B1A"/>
    <w:rsid w:val="00F146A9"/>
    <w:rsid w:val="00F14BF6"/>
    <w:rsid w:val="00F159C5"/>
    <w:rsid w:val="00F1655D"/>
    <w:rsid w:val="00F17040"/>
    <w:rsid w:val="00F178C4"/>
    <w:rsid w:val="00F223EE"/>
    <w:rsid w:val="00F228F1"/>
    <w:rsid w:val="00F2293C"/>
    <w:rsid w:val="00F23089"/>
    <w:rsid w:val="00F232F3"/>
    <w:rsid w:val="00F23450"/>
    <w:rsid w:val="00F24EF4"/>
    <w:rsid w:val="00F24F5C"/>
    <w:rsid w:val="00F25919"/>
    <w:rsid w:val="00F26C1C"/>
    <w:rsid w:val="00F274FD"/>
    <w:rsid w:val="00F30933"/>
    <w:rsid w:val="00F332BF"/>
    <w:rsid w:val="00F33578"/>
    <w:rsid w:val="00F33C04"/>
    <w:rsid w:val="00F33D08"/>
    <w:rsid w:val="00F36457"/>
    <w:rsid w:val="00F365D8"/>
    <w:rsid w:val="00F3662C"/>
    <w:rsid w:val="00F41DE3"/>
    <w:rsid w:val="00F430AF"/>
    <w:rsid w:val="00F4362E"/>
    <w:rsid w:val="00F43862"/>
    <w:rsid w:val="00F441FB"/>
    <w:rsid w:val="00F44588"/>
    <w:rsid w:val="00F44B75"/>
    <w:rsid w:val="00F457B8"/>
    <w:rsid w:val="00F46283"/>
    <w:rsid w:val="00F469A4"/>
    <w:rsid w:val="00F50560"/>
    <w:rsid w:val="00F507DF"/>
    <w:rsid w:val="00F51BF9"/>
    <w:rsid w:val="00F51DEB"/>
    <w:rsid w:val="00F5228B"/>
    <w:rsid w:val="00F53B7C"/>
    <w:rsid w:val="00F53BF4"/>
    <w:rsid w:val="00F55CEA"/>
    <w:rsid w:val="00F55D94"/>
    <w:rsid w:val="00F55F66"/>
    <w:rsid w:val="00F5603D"/>
    <w:rsid w:val="00F566AF"/>
    <w:rsid w:val="00F5670E"/>
    <w:rsid w:val="00F568C2"/>
    <w:rsid w:val="00F568F7"/>
    <w:rsid w:val="00F60628"/>
    <w:rsid w:val="00F60FBB"/>
    <w:rsid w:val="00F61464"/>
    <w:rsid w:val="00F6179B"/>
    <w:rsid w:val="00F631EE"/>
    <w:rsid w:val="00F63358"/>
    <w:rsid w:val="00F6679D"/>
    <w:rsid w:val="00F66CB9"/>
    <w:rsid w:val="00F67DC9"/>
    <w:rsid w:val="00F7100E"/>
    <w:rsid w:val="00F712F8"/>
    <w:rsid w:val="00F71313"/>
    <w:rsid w:val="00F72CA0"/>
    <w:rsid w:val="00F733BC"/>
    <w:rsid w:val="00F737E8"/>
    <w:rsid w:val="00F738F4"/>
    <w:rsid w:val="00F74A2C"/>
    <w:rsid w:val="00F759CF"/>
    <w:rsid w:val="00F75D14"/>
    <w:rsid w:val="00F7632B"/>
    <w:rsid w:val="00F8358C"/>
    <w:rsid w:val="00F83B42"/>
    <w:rsid w:val="00F83E95"/>
    <w:rsid w:val="00F8427C"/>
    <w:rsid w:val="00F85620"/>
    <w:rsid w:val="00F85A40"/>
    <w:rsid w:val="00F85FA8"/>
    <w:rsid w:val="00F86A3A"/>
    <w:rsid w:val="00F86AAB"/>
    <w:rsid w:val="00F86D24"/>
    <w:rsid w:val="00F870D3"/>
    <w:rsid w:val="00F90B9F"/>
    <w:rsid w:val="00F91E72"/>
    <w:rsid w:val="00F9318A"/>
    <w:rsid w:val="00F9430F"/>
    <w:rsid w:val="00F95C67"/>
    <w:rsid w:val="00F96435"/>
    <w:rsid w:val="00F977A6"/>
    <w:rsid w:val="00F9785A"/>
    <w:rsid w:val="00FA2075"/>
    <w:rsid w:val="00FA2E74"/>
    <w:rsid w:val="00FA3557"/>
    <w:rsid w:val="00FA3ED7"/>
    <w:rsid w:val="00FA438D"/>
    <w:rsid w:val="00FA45A6"/>
    <w:rsid w:val="00FA4F63"/>
    <w:rsid w:val="00FA5788"/>
    <w:rsid w:val="00FA5E27"/>
    <w:rsid w:val="00FA5EE7"/>
    <w:rsid w:val="00FA6327"/>
    <w:rsid w:val="00FB05D4"/>
    <w:rsid w:val="00FB0FEC"/>
    <w:rsid w:val="00FB16D2"/>
    <w:rsid w:val="00FB16E3"/>
    <w:rsid w:val="00FB229C"/>
    <w:rsid w:val="00FB41A7"/>
    <w:rsid w:val="00FB45EC"/>
    <w:rsid w:val="00FB483C"/>
    <w:rsid w:val="00FB4A38"/>
    <w:rsid w:val="00FB52AE"/>
    <w:rsid w:val="00FB52C4"/>
    <w:rsid w:val="00FB5834"/>
    <w:rsid w:val="00FB5983"/>
    <w:rsid w:val="00FB5B0A"/>
    <w:rsid w:val="00FB6388"/>
    <w:rsid w:val="00FB698C"/>
    <w:rsid w:val="00FC028E"/>
    <w:rsid w:val="00FC2993"/>
    <w:rsid w:val="00FC3A6F"/>
    <w:rsid w:val="00FC4077"/>
    <w:rsid w:val="00FC494D"/>
    <w:rsid w:val="00FC67BC"/>
    <w:rsid w:val="00FD0ECA"/>
    <w:rsid w:val="00FD20CF"/>
    <w:rsid w:val="00FD21BD"/>
    <w:rsid w:val="00FD2BAE"/>
    <w:rsid w:val="00FD2CAF"/>
    <w:rsid w:val="00FD3041"/>
    <w:rsid w:val="00FD50A7"/>
    <w:rsid w:val="00FD5A43"/>
    <w:rsid w:val="00FD67E1"/>
    <w:rsid w:val="00FD67F5"/>
    <w:rsid w:val="00FD7ABC"/>
    <w:rsid w:val="00FE0085"/>
    <w:rsid w:val="00FE1650"/>
    <w:rsid w:val="00FE2F90"/>
    <w:rsid w:val="00FE3983"/>
    <w:rsid w:val="00FE539F"/>
    <w:rsid w:val="00FE5DF4"/>
    <w:rsid w:val="00FE620A"/>
    <w:rsid w:val="00FE659C"/>
    <w:rsid w:val="00FE65A2"/>
    <w:rsid w:val="00FE7CB3"/>
    <w:rsid w:val="00FE7CC6"/>
    <w:rsid w:val="00FF06F8"/>
    <w:rsid w:val="00FF0F51"/>
    <w:rsid w:val="00FF20D8"/>
    <w:rsid w:val="00FF302B"/>
    <w:rsid w:val="00FF3917"/>
    <w:rsid w:val="00FF5311"/>
    <w:rsid w:val="00FF609E"/>
    <w:rsid w:val="00FF60E9"/>
    <w:rsid w:val="00FF6B3A"/>
    <w:rsid w:val="00FF6D14"/>
    <w:rsid w:val="00FF6E29"/>
    <w:rsid w:val="00FF74BB"/>
    <w:rsid w:val="00FF7651"/>
    <w:rsid w:val="00FF7829"/>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36C"/>
    <w:rPr>
      <w:rFonts w:ascii="Calibri" w:eastAsia="Times New Roman" w:hAnsi="Calibri" w:cs="Times New Roman"/>
    </w:rPr>
  </w:style>
  <w:style w:type="paragraph" w:styleId="Ttulo1">
    <w:name w:val="heading 1"/>
    <w:basedOn w:val="Normal"/>
    <w:next w:val="Normal"/>
    <w:link w:val="Ttulo1Car"/>
    <w:uiPriority w:val="9"/>
    <w:qFormat/>
    <w:rsid w:val="0026236C"/>
    <w:pPr>
      <w:keepNext/>
      <w:keepLines/>
      <w:spacing w:before="480" w:after="0" w:line="240" w:lineRule="auto"/>
      <w:outlineLvl w:val="0"/>
    </w:pPr>
    <w:rPr>
      <w:rFonts w:ascii="Cambria" w:eastAsia="Calibri" w:hAnsi="Cambria"/>
      <w:b/>
      <w:bCs/>
      <w:color w:val="365F91"/>
      <w:sz w:val="28"/>
      <w:szCs w:val="28"/>
      <w:lang w:val="es-ES" w:eastAsia="es-ES"/>
    </w:rPr>
  </w:style>
  <w:style w:type="paragraph" w:styleId="Ttulo2">
    <w:name w:val="heading 2"/>
    <w:basedOn w:val="Normal"/>
    <w:next w:val="Normal"/>
    <w:link w:val="Ttulo2Car"/>
    <w:uiPriority w:val="9"/>
    <w:qFormat/>
    <w:rsid w:val="0026236C"/>
    <w:pPr>
      <w:keepNext/>
      <w:keepLines/>
      <w:spacing w:before="200" w:after="0" w:line="240" w:lineRule="auto"/>
      <w:outlineLvl w:val="1"/>
    </w:pPr>
    <w:rPr>
      <w:rFonts w:ascii="Cambria" w:eastAsia="Calibri" w:hAnsi="Cambria"/>
      <w:b/>
      <w:bCs/>
      <w:color w:val="4F81BD"/>
      <w:sz w:val="26"/>
      <w:szCs w:val="26"/>
      <w:lang w:val="es-ES" w:eastAsia="es-ES"/>
    </w:rPr>
  </w:style>
  <w:style w:type="paragraph" w:styleId="Ttulo3">
    <w:name w:val="heading 3"/>
    <w:basedOn w:val="Default"/>
    <w:next w:val="Default"/>
    <w:link w:val="Ttulo3Car"/>
    <w:uiPriority w:val="9"/>
    <w:qFormat/>
    <w:rsid w:val="0026236C"/>
    <w:pPr>
      <w:outlineLvl w:val="2"/>
    </w:pPr>
    <w:rPr>
      <w:rFonts w:cs="Times New Roman"/>
      <w:color w:val="auto"/>
    </w:rPr>
  </w:style>
  <w:style w:type="paragraph" w:styleId="Ttulo4">
    <w:name w:val="heading 4"/>
    <w:basedOn w:val="Normal"/>
    <w:next w:val="Normal"/>
    <w:link w:val="Ttulo4Car"/>
    <w:uiPriority w:val="9"/>
    <w:qFormat/>
    <w:rsid w:val="0026236C"/>
    <w:pPr>
      <w:keepNext/>
      <w:keepLines/>
      <w:spacing w:before="200" w:after="0" w:line="240" w:lineRule="auto"/>
      <w:outlineLvl w:val="3"/>
    </w:pPr>
    <w:rPr>
      <w:rFonts w:ascii="Cambria" w:eastAsia="Calibri" w:hAnsi="Cambria"/>
      <w:b/>
      <w:bCs/>
      <w:i/>
      <w:iCs/>
      <w:color w:val="4F81BD"/>
      <w:sz w:val="24"/>
      <w:szCs w:val="24"/>
      <w:lang w:val="es-ES" w:eastAsia="es-ES"/>
    </w:rPr>
  </w:style>
  <w:style w:type="paragraph" w:styleId="Ttulo5">
    <w:name w:val="heading 5"/>
    <w:basedOn w:val="Normal"/>
    <w:next w:val="Normal"/>
    <w:link w:val="Ttulo5Car"/>
    <w:uiPriority w:val="9"/>
    <w:semiHidden/>
    <w:unhideWhenUsed/>
    <w:qFormat/>
    <w:rsid w:val="005E72AA"/>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5E72AA"/>
    <w:pPr>
      <w:tabs>
        <w:tab w:val="num" w:pos="4320"/>
      </w:tabs>
      <w:spacing w:before="240" w:after="60" w:line="240" w:lineRule="auto"/>
      <w:ind w:left="4320" w:hanging="720"/>
      <w:outlineLvl w:val="5"/>
    </w:pPr>
    <w:rPr>
      <w:rFonts w:ascii="Times New Roman" w:hAnsi="Times New Roman"/>
      <w:b/>
      <w:bCs/>
      <w:lang w:val="en-US"/>
    </w:rPr>
  </w:style>
  <w:style w:type="paragraph" w:styleId="Ttulo7">
    <w:name w:val="heading 7"/>
    <w:basedOn w:val="Normal"/>
    <w:next w:val="Normal"/>
    <w:link w:val="Ttulo7Car"/>
    <w:uiPriority w:val="9"/>
    <w:semiHidden/>
    <w:unhideWhenUsed/>
    <w:qFormat/>
    <w:rsid w:val="005E72AA"/>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5E72AA"/>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5E72A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236C"/>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uiPriority w:val="9"/>
    <w:rsid w:val="0026236C"/>
    <w:rPr>
      <w:rFonts w:ascii="Cambria" w:eastAsia="Calibri" w:hAnsi="Cambria" w:cs="Times New Roman"/>
      <w:b/>
      <w:bCs/>
      <w:color w:val="4F81BD"/>
      <w:sz w:val="26"/>
      <w:szCs w:val="26"/>
      <w:lang w:val="es-ES" w:eastAsia="es-ES"/>
    </w:rPr>
  </w:style>
  <w:style w:type="paragraph" w:customStyle="1" w:styleId="Default">
    <w:name w:val="Default"/>
    <w:rsid w:val="0026236C"/>
    <w:pPr>
      <w:autoSpaceDE w:val="0"/>
      <w:autoSpaceDN w:val="0"/>
      <w:adjustRightInd w:val="0"/>
      <w:spacing w:after="0" w:line="240" w:lineRule="auto"/>
    </w:pPr>
    <w:rPr>
      <w:rFonts w:ascii="Garamond" w:eastAsia="Times New Roman" w:hAnsi="Garamond" w:cs="Garamond"/>
      <w:color w:val="000000"/>
      <w:sz w:val="24"/>
      <w:szCs w:val="24"/>
    </w:rPr>
  </w:style>
  <w:style w:type="character" w:customStyle="1" w:styleId="Ttulo3Car">
    <w:name w:val="Título 3 Car"/>
    <w:basedOn w:val="Fuentedeprrafopredeter"/>
    <w:link w:val="Ttulo3"/>
    <w:uiPriority w:val="9"/>
    <w:rsid w:val="0026236C"/>
    <w:rPr>
      <w:rFonts w:ascii="Garamond" w:eastAsia="Times New Roman" w:hAnsi="Garamond" w:cs="Times New Roman"/>
      <w:sz w:val="24"/>
      <w:szCs w:val="24"/>
    </w:rPr>
  </w:style>
  <w:style w:type="character" w:customStyle="1" w:styleId="Ttulo4Car">
    <w:name w:val="Título 4 Car"/>
    <w:basedOn w:val="Fuentedeprrafopredeter"/>
    <w:link w:val="Ttulo4"/>
    <w:uiPriority w:val="9"/>
    <w:rsid w:val="0026236C"/>
    <w:rPr>
      <w:rFonts w:ascii="Cambria" w:eastAsia="Calibri" w:hAnsi="Cambria" w:cs="Times New Roman"/>
      <w:b/>
      <w:bCs/>
      <w:i/>
      <w:iCs/>
      <w:color w:val="4F81BD"/>
      <w:sz w:val="24"/>
      <w:szCs w:val="24"/>
      <w:lang w:val="es-ES" w:eastAsia="es-ES"/>
    </w:rPr>
  </w:style>
  <w:style w:type="paragraph" w:styleId="Encabezado">
    <w:name w:val="header"/>
    <w:basedOn w:val="Normal"/>
    <w:link w:val="EncabezadoCar"/>
    <w:uiPriority w:val="99"/>
    <w:rsid w:val="0026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36C"/>
    <w:rPr>
      <w:rFonts w:ascii="Calibri" w:eastAsia="Times New Roman" w:hAnsi="Calibri" w:cs="Times New Roman"/>
    </w:rPr>
  </w:style>
  <w:style w:type="paragraph" w:styleId="Piedepgina">
    <w:name w:val="footer"/>
    <w:basedOn w:val="Normal"/>
    <w:link w:val="PiedepginaCar"/>
    <w:uiPriority w:val="99"/>
    <w:rsid w:val="0026236C"/>
    <w:pPr>
      <w:tabs>
        <w:tab w:val="center" w:pos="4419"/>
        <w:tab w:val="right" w:pos="8838"/>
      </w:tabs>
      <w:spacing w:after="0" w:line="240" w:lineRule="auto"/>
      <w:jc w:val="center"/>
    </w:pPr>
  </w:style>
  <w:style w:type="character" w:customStyle="1" w:styleId="PiedepginaCar">
    <w:name w:val="Pie de página Car"/>
    <w:basedOn w:val="Fuentedeprrafopredeter"/>
    <w:link w:val="Piedepgina"/>
    <w:uiPriority w:val="99"/>
    <w:rsid w:val="0026236C"/>
    <w:rPr>
      <w:rFonts w:ascii="Calibri" w:eastAsia="Times New Roman" w:hAnsi="Calibri" w:cs="Times New Roman"/>
    </w:rPr>
  </w:style>
  <w:style w:type="character" w:styleId="Nmerodepgina">
    <w:name w:val="page number"/>
    <w:basedOn w:val="Fuentedeprrafopredeter"/>
    <w:uiPriority w:val="99"/>
    <w:rsid w:val="0026236C"/>
    <w:rPr>
      <w:rFonts w:cs="Times New Roman"/>
    </w:rPr>
  </w:style>
  <w:style w:type="paragraph" w:styleId="Prrafodelista">
    <w:name w:val="List Paragraph"/>
    <w:aliases w:val="titulo 5"/>
    <w:basedOn w:val="Normal"/>
    <w:link w:val="PrrafodelistaCar"/>
    <w:uiPriority w:val="34"/>
    <w:qFormat/>
    <w:rsid w:val="0026236C"/>
    <w:pPr>
      <w:ind w:left="720"/>
      <w:contextualSpacing/>
    </w:pPr>
  </w:style>
  <w:style w:type="character" w:styleId="Hipervnculo">
    <w:name w:val="Hyperlink"/>
    <w:basedOn w:val="Fuentedeprrafopredeter"/>
    <w:uiPriority w:val="99"/>
    <w:rsid w:val="0026236C"/>
    <w:rPr>
      <w:rFonts w:cs="Times New Roman"/>
      <w:color w:val="0000FF"/>
      <w:u w:val="single"/>
    </w:rPr>
  </w:style>
  <w:style w:type="paragraph" w:customStyle="1" w:styleId="ListParagraph1">
    <w:name w:val="List Paragraph1"/>
    <w:basedOn w:val="Normal"/>
    <w:uiPriority w:val="99"/>
    <w:rsid w:val="0026236C"/>
    <w:pPr>
      <w:ind w:left="720"/>
      <w:jc w:val="both"/>
    </w:pPr>
    <w:rPr>
      <w:rFonts w:ascii="Times New Roman" w:eastAsia="Calibri" w:hAnsi="Times New Roman"/>
      <w:sz w:val="20"/>
      <w:szCs w:val="20"/>
    </w:rPr>
  </w:style>
  <w:style w:type="paragraph" w:styleId="Textodeglobo">
    <w:name w:val="Balloon Text"/>
    <w:basedOn w:val="Normal"/>
    <w:link w:val="TextodegloboCar"/>
    <w:semiHidden/>
    <w:rsid w:val="00262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6236C"/>
    <w:rPr>
      <w:rFonts w:ascii="Tahoma" w:eastAsia="Times New Roman" w:hAnsi="Tahoma" w:cs="Tahoma"/>
      <w:sz w:val="16"/>
      <w:szCs w:val="16"/>
    </w:rPr>
  </w:style>
  <w:style w:type="paragraph" w:styleId="NormalWeb">
    <w:name w:val="Normal (Web)"/>
    <w:basedOn w:val="Normal"/>
    <w:rsid w:val="0026236C"/>
    <w:pPr>
      <w:spacing w:before="100" w:beforeAutospacing="1" w:after="100" w:afterAutospacing="1" w:line="240" w:lineRule="auto"/>
    </w:pPr>
    <w:rPr>
      <w:rFonts w:ascii="Times New Roman" w:eastAsia="Calibri" w:hAnsi="Times New Roman"/>
      <w:sz w:val="24"/>
      <w:szCs w:val="24"/>
      <w:lang w:eastAsia="es-GT"/>
    </w:rPr>
  </w:style>
  <w:style w:type="character" w:styleId="Textoennegrita">
    <w:name w:val="Strong"/>
    <w:basedOn w:val="Fuentedeprrafopredeter"/>
    <w:uiPriority w:val="22"/>
    <w:qFormat/>
    <w:rsid w:val="0026236C"/>
    <w:rPr>
      <w:rFonts w:cs="Times New Roman"/>
      <w:b/>
      <w:bCs/>
    </w:rPr>
  </w:style>
  <w:style w:type="character" w:styleId="Refdenotaalpie">
    <w:name w:val="footnote reference"/>
    <w:basedOn w:val="Fuentedeprrafopredeter"/>
    <w:uiPriority w:val="99"/>
    <w:semiHidden/>
    <w:rsid w:val="0026236C"/>
    <w:rPr>
      <w:rFonts w:cs="Times New Roman"/>
      <w:vertAlign w:val="superscript"/>
    </w:rPr>
  </w:style>
  <w:style w:type="paragraph" w:styleId="Textonotapie">
    <w:name w:val="footnote text"/>
    <w:basedOn w:val="Normal"/>
    <w:link w:val="TextonotapieCar"/>
    <w:uiPriority w:val="99"/>
    <w:semiHidden/>
    <w:rsid w:val="0026236C"/>
    <w:pPr>
      <w:spacing w:after="0" w:line="240" w:lineRule="auto"/>
    </w:pPr>
    <w:rPr>
      <w:rFonts w:ascii="Times New Roman" w:eastAsia="Calibri" w:hAnsi="Times New Roman"/>
      <w:sz w:val="20"/>
      <w:szCs w:val="20"/>
      <w:lang w:val="es-ES" w:eastAsia="es-MX"/>
    </w:rPr>
  </w:style>
  <w:style w:type="character" w:customStyle="1" w:styleId="TextonotapieCar">
    <w:name w:val="Texto nota pie Car"/>
    <w:basedOn w:val="Fuentedeprrafopredeter"/>
    <w:link w:val="Textonotapie"/>
    <w:uiPriority w:val="99"/>
    <w:semiHidden/>
    <w:rsid w:val="0026236C"/>
    <w:rPr>
      <w:rFonts w:ascii="Times New Roman" w:eastAsia="Calibri" w:hAnsi="Times New Roman" w:cs="Times New Roman"/>
      <w:sz w:val="20"/>
      <w:szCs w:val="20"/>
      <w:lang w:val="es-ES" w:eastAsia="es-MX"/>
    </w:rPr>
  </w:style>
  <w:style w:type="paragraph" w:customStyle="1" w:styleId="Prrafodelista1">
    <w:name w:val="Párrafo de lista1"/>
    <w:basedOn w:val="Normal"/>
    <w:rsid w:val="0026236C"/>
    <w:pPr>
      <w:spacing w:after="0" w:line="240" w:lineRule="auto"/>
      <w:ind w:left="720"/>
      <w:contextualSpacing/>
    </w:pPr>
    <w:rPr>
      <w:rFonts w:ascii="Times New Roman" w:eastAsia="Calibri" w:hAnsi="Times New Roman"/>
      <w:sz w:val="24"/>
      <w:szCs w:val="24"/>
      <w:lang w:val="es-ES"/>
    </w:rPr>
  </w:style>
  <w:style w:type="paragraph" w:styleId="Ttulo">
    <w:name w:val="Title"/>
    <w:basedOn w:val="Normal"/>
    <w:next w:val="Normal"/>
    <w:link w:val="TtuloCar"/>
    <w:qFormat/>
    <w:rsid w:val="0026236C"/>
    <w:pPr>
      <w:pBdr>
        <w:bottom w:val="single" w:sz="8" w:space="4" w:color="4F81BD"/>
      </w:pBdr>
      <w:spacing w:after="300" w:line="240" w:lineRule="auto"/>
      <w:contextualSpacing/>
    </w:pPr>
    <w:rPr>
      <w:rFonts w:ascii="Cambria" w:eastAsia="Calibri" w:hAnsi="Cambria"/>
      <w:color w:val="17365D"/>
      <w:spacing w:val="5"/>
      <w:kern w:val="28"/>
      <w:sz w:val="52"/>
      <w:szCs w:val="52"/>
      <w:lang w:val="es-ES" w:eastAsia="es-ES"/>
    </w:rPr>
  </w:style>
  <w:style w:type="character" w:customStyle="1" w:styleId="TtuloCar">
    <w:name w:val="Título Car"/>
    <w:basedOn w:val="Fuentedeprrafopredeter"/>
    <w:link w:val="Ttulo"/>
    <w:rsid w:val="0026236C"/>
    <w:rPr>
      <w:rFonts w:ascii="Cambria" w:eastAsia="Calibri" w:hAnsi="Cambria" w:cs="Times New Roman"/>
      <w:color w:val="17365D"/>
      <w:spacing w:val="5"/>
      <w:kern w:val="28"/>
      <w:sz w:val="52"/>
      <w:szCs w:val="52"/>
      <w:lang w:val="es-ES" w:eastAsia="es-ES"/>
    </w:rPr>
  </w:style>
  <w:style w:type="paragraph" w:styleId="Subttulo">
    <w:name w:val="Subtitle"/>
    <w:basedOn w:val="Normal"/>
    <w:next w:val="Normal"/>
    <w:link w:val="SubttuloCar"/>
    <w:qFormat/>
    <w:rsid w:val="0026236C"/>
    <w:pPr>
      <w:numPr>
        <w:ilvl w:val="1"/>
      </w:numPr>
      <w:spacing w:after="0" w:line="240" w:lineRule="auto"/>
    </w:pPr>
    <w:rPr>
      <w:rFonts w:ascii="Cambria" w:eastAsia="Calibri" w:hAnsi="Cambria"/>
      <w:i/>
      <w:iCs/>
      <w:color w:val="4F81BD"/>
      <w:spacing w:val="15"/>
      <w:sz w:val="24"/>
      <w:szCs w:val="24"/>
      <w:lang w:val="es-ES" w:eastAsia="es-ES"/>
    </w:rPr>
  </w:style>
  <w:style w:type="character" w:customStyle="1" w:styleId="SubttuloCar">
    <w:name w:val="Subtítulo Car"/>
    <w:basedOn w:val="Fuentedeprrafopredeter"/>
    <w:link w:val="Subttulo"/>
    <w:rsid w:val="0026236C"/>
    <w:rPr>
      <w:rFonts w:ascii="Cambria" w:eastAsia="Calibri" w:hAnsi="Cambria" w:cs="Times New Roman"/>
      <w:i/>
      <w:iCs/>
      <w:color w:val="4F81BD"/>
      <w:spacing w:val="15"/>
      <w:sz w:val="24"/>
      <w:szCs w:val="24"/>
      <w:lang w:val="es-ES" w:eastAsia="es-ES"/>
    </w:rPr>
  </w:style>
  <w:style w:type="character" w:customStyle="1" w:styleId="texto1">
    <w:name w:val="texto1"/>
    <w:basedOn w:val="Fuentedeprrafopredeter"/>
    <w:rsid w:val="0026236C"/>
    <w:rPr>
      <w:rFonts w:ascii="Arial" w:hAnsi="Arial" w:cs="Arial"/>
      <w:color w:val="5A5B65"/>
      <w:sz w:val="23"/>
      <w:szCs w:val="23"/>
    </w:rPr>
  </w:style>
  <w:style w:type="character" w:customStyle="1" w:styleId="style13">
    <w:name w:val="style13"/>
    <w:basedOn w:val="Fuentedeprrafopredeter"/>
    <w:rsid w:val="0026236C"/>
    <w:rPr>
      <w:rFonts w:cs="Times New Roman"/>
    </w:rPr>
  </w:style>
  <w:style w:type="character" w:customStyle="1" w:styleId="style5">
    <w:name w:val="style5"/>
    <w:basedOn w:val="Fuentedeprrafopredeter"/>
    <w:rsid w:val="0026236C"/>
    <w:rPr>
      <w:rFonts w:cs="Times New Roman"/>
    </w:rPr>
  </w:style>
  <w:style w:type="paragraph" w:styleId="Sinespaciado">
    <w:name w:val="No Spacing"/>
    <w:link w:val="SinespaciadoCar"/>
    <w:uiPriority w:val="1"/>
    <w:qFormat/>
    <w:rsid w:val="0026236C"/>
    <w:pPr>
      <w:spacing w:after="0"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rsid w:val="0026236C"/>
    <w:rPr>
      <w:sz w:val="20"/>
      <w:szCs w:val="20"/>
    </w:rPr>
  </w:style>
  <w:style w:type="character" w:customStyle="1" w:styleId="TextonotaalfinalCar">
    <w:name w:val="Texto nota al final Car"/>
    <w:basedOn w:val="Fuentedeprrafopredeter"/>
    <w:link w:val="Textonotaalfinal"/>
    <w:rsid w:val="0026236C"/>
    <w:rPr>
      <w:rFonts w:ascii="Calibri" w:eastAsia="Times New Roman" w:hAnsi="Calibri" w:cs="Times New Roman"/>
      <w:sz w:val="20"/>
      <w:szCs w:val="20"/>
    </w:rPr>
  </w:style>
  <w:style w:type="character" w:styleId="Refdenotaalfinal">
    <w:name w:val="endnote reference"/>
    <w:basedOn w:val="Fuentedeprrafopredeter"/>
    <w:rsid w:val="0026236C"/>
    <w:rPr>
      <w:vertAlign w:val="superscript"/>
    </w:rPr>
  </w:style>
  <w:style w:type="paragraph" w:customStyle="1" w:styleId="articulo">
    <w:name w:val="articulo"/>
    <w:basedOn w:val="Normal"/>
    <w:rsid w:val="0026236C"/>
    <w:pPr>
      <w:spacing w:before="100" w:beforeAutospacing="1" w:after="100" w:afterAutospacing="1" w:line="240" w:lineRule="auto"/>
    </w:pPr>
    <w:rPr>
      <w:rFonts w:ascii="Helvetica" w:hAnsi="Helvetica" w:cs="Helvetica"/>
      <w:color w:val="000000"/>
      <w:sz w:val="17"/>
      <w:szCs w:val="17"/>
      <w:lang w:eastAsia="es-GT"/>
    </w:rPr>
  </w:style>
  <w:style w:type="character" w:customStyle="1" w:styleId="apple-style-span">
    <w:name w:val="apple-style-span"/>
    <w:basedOn w:val="Fuentedeprrafopredeter"/>
    <w:rsid w:val="00CF65BD"/>
  </w:style>
  <w:style w:type="character" w:styleId="nfasissutil">
    <w:name w:val="Subtle Emphasis"/>
    <w:uiPriority w:val="19"/>
    <w:qFormat/>
    <w:rsid w:val="00CE3212"/>
    <w:rPr>
      <w:i/>
      <w:iCs/>
      <w:color w:val="808080"/>
    </w:rPr>
  </w:style>
  <w:style w:type="paragraph" w:customStyle="1" w:styleId="Pa4">
    <w:name w:val="Pa4"/>
    <w:basedOn w:val="Default"/>
    <w:next w:val="Default"/>
    <w:uiPriority w:val="99"/>
    <w:rsid w:val="005A1E80"/>
    <w:pPr>
      <w:spacing w:line="201" w:lineRule="atLeast"/>
    </w:pPr>
    <w:rPr>
      <w:rFonts w:ascii="Arial" w:eastAsiaTheme="minorHAnsi" w:hAnsi="Arial" w:cs="Arial"/>
      <w:color w:val="auto"/>
    </w:rPr>
  </w:style>
  <w:style w:type="character" w:customStyle="1" w:styleId="A7">
    <w:name w:val="A7"/>
    <w:uiPriority w:val="99"/>
    <w:rsid w:val="005A1E80"/>
    <w:rPr>
      <w:b/>
      <w:bCs/>
      <w:color w:val="000000"/>
      <w:sz w:val="120"/>
      <w:szCs w:val="120"/>
    </w:rPr>
  </w:style>
  <w:style w:type="table" w:customStyle="1" w:styleId="Estilo1">
    <w:name w:val="Estilo1"/>
    <w:basedOn w:val="Tablaweb2"/>
    <w:uiPriority w:val="99"/>
    <w:rsid w:val="00781BA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81BA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D772F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D772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
    <w:name w:val="Grid Table 5 Dark Accent 1"/>
    <w:basedOn w:val="Tablanormal"/>
    <w:uiPriority w:val="50"/>
    <w:rsid w:val="0012143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
    <w:name w:val="Table Grid"/>
    <w:basedOn w:val="Tablanormal"/>
    <w:rsid w:val="003A2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1F55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5Car">
    <w:name w:val="Título 5 Car"/>
    <w:basedOn w:val="Fuentedeprrafopredeter"/>
    <w:link w:val="Ttulo5"/>
    <w:uiPriority w:val="9"/>
    <w:semiHidden/>
    <w:rsid w:val="005E72AA"/>
    <w:rPr>
      <w:rFonts w:eastAsiaTheme="minorEastAsia"/>
      <w:b/>
      <w:bCs/>
      <w:i/>
      <w:iCs/>
      <w:sz w:val="26"/>
      <w:szCs w:val="26"/>
      <w:lang w:val="en-US"/>
    </w:rPr>
  </w:style>
  <w:style w:type="character" w:customStyle="1" w:styleId="Ttulo6Car">
    <w:name w:val="Título 6 Car"/>
    <w:basedOn w:val="Fuentedeprrafopredeter"/>
    <w:link w:val="Ttulo6"/>
    <w:rsid w:val="005E72A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E72AA"/>
    <w:rPr>
      <w:rFonts w:eastAsiaTheme="minorEastAsia"/>
      <w:sz w:val="24"/>
      <w:szCs w:val="24"/>
      <w:lang w:val="en-US"/>
    </w:rPr>
  </w:style>
  <w:style w:type="character" w:customStyle="1" w:styleId="Ttulo8Car">
    <w:name w:val="Título 8 Car"/>
    <w:basedOn w:val="Fuentedeprrafopredeter"/>
    <w:link w:val="Ttulo8"/>
    <w:uiPriority w:val="9"/>
    <w:semiHidden/>
    <w:rsid w:val="005E72AA"/>
    <w:rPr>
      <w:rFonts w:eastAsiaTheme="minorEastAsia"/>
      <w:i/>
      <w:iCs/>
      <w:sz w:val="24"/>
      <w:szCs w:val="24"/>
      <w:lang w:val="en-US"/>
    </w:rPr>
  </w:style>
  <w:style w:type="character" w:customStyle="1" w:styleId="Ttulo9Car">
    <w:name w:val="Título 9 Car"/>
    <w:basedOn w:val="Fuentedeprrafopredeter"/>
    <w:link w:val="Ttulo9"/>
    <w:uiPriority w:val="9"/>
    <w:semiHidden/>
    <w:rsid w:val="005E72AA"/>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5E72AA"/>
  </w:style>
  <w:style w:type="numbering" w:customStyle="1" w:styleId="Sinlista2">
    <w:name w:val="Sin lista2"/>
    <w:next w:val="Sinlista"/>
    <w:uiPriority w:val="99"/>
    <w:semiHidden/>
    <w:unhideWhenUsed/>
    <w:rsid w:val="005E72AA"/>
  </w:style>
  <w:style w:type="numbering" w:customStyle="1" w:styleId="Sinlista3">
    <w:name w:val="Sin lista3"/>
    <w:next w:val="Sinlista"/>
    <w:uiPriority w:val="99"/>
    <w:semiHidden/>
    <w:unhideWhenUsed/>
    <w:rsid w:val="005E72AA"/>
  </w:style>
  <w:style w:type="numbering" w:customStyle="1" w:styleId="Sinlista4">
    <w:name w:val="Sin lista4"/>
    <w:next w:val="Sinlista"/>
    <w:uiPriority w:val="99"/>
    <w:semiHidden/>
    <w:unhideWhenUsed/>
    <w:rsid w:val="005E72AA"/>
  </w:style>
  <w:style w:type="numbering" w:customStyle="1" w:styleId="Sinlista5">
    <w:name w:val="Sin lista5"/>
    <w:next w:val="Sinlista"/>
    <w:uiPriority w:val="99"/>
    <w:semiHidden/>
    <w:unhideWhenUsed/>
    <w:rsid w:val="009362C2"/>
  </w:style>
  <w:style w:type="numbering" w:customStyle="1" w:styleId="Sinlista6">
    <w:name w:val="Sin lista6"/>
    <w:next w:val="Sinlista"/>
    <w:uiPriority w:val="99"/>
    <w:semiHidden/>
    <w:unhideWhenUsed/>
    <w:rsid w:val="009362C2"/>
  </w:style>
  <w:style w:type="numbering" w:customStyle="1" w:styleId="Sinlista7">
    <w:name w:val="Sin lista7"/>
    <w:next w:val="Sinlista"/>
    <w:uiPriority w:val="99"/>
    <w:semiHidden/>
    <w:unhideWhenUsed/>
    <w:rsid w:val="00516AED"/>
  </w:style>
  <w:style w:type="paragraph" w:styleId="Textoindependiente">
    <w:name w:val="Body Text"/>
    <w:basedOn w:val="Normal"/>
    <w:link w:val="TextoindependienteCar"/>
    <w:uiPriority w:val="99"/>
    <w:qFormat/>
    <w:rsid w:val="00A158B4"/>
    <w:pPr>
      <w:widowControl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99"/>
    <w:rsid w:val="00A158B4"/>
    <w:rPr>
      <w:rFonts w:ascii="Arial" w:eastAsia="Arial" w:hAnsi="Arial" w:cs="Arial"/>
      <w:lang w:val="en-US"/>
    </w:rPr>
  </w:style>
  <w:style w:type="paragraph" w:customStyle="1" w:styleId="MUNISCP">
    <w:name w:val="MUNI_SCP"/>
    <w:basedOn w:val="Sinespaciado"/>
    <w:link w:val="MUNISCPCar"/>
    <w:qFormat/>
    <w:rsid w:val="00FF302B"/>
    <w:pPr>
      <w:jc w:val="both"/>
    </w:pPr>
    <w:rPr>
      <w:rFonts w:ascii="Century Gothic" w:eastAsiaTheme="minorHAnsi" w:hAnsi="Century Gothic" w:cstheme="minorBidi"/>
      <w:color w:val="000000" w:themeColor="text1"/>
      <w:szCs w:val="22"/>
      <w:lang w:eastAsia="en-US"/>
    </w:rPr>
  </w:style>
  <w:style w:type="character" w:customStyle="1" w:styleId="MUNISCPCar">
    <w:name w:val="MUNI_SCP Car"/>
    <w:basedOn w:val="Fuentedeprrafopredeter"/>
    <w:link w:val="MUNISCP"/>
    <w:rsid w:val="00FF302B"/>
    <w:rPr>
      <w:rFonts w:ascii="Century Gothic" w:hAnsi="Century Gothic"/>
      <w:color w:val="000000" w:themeColor="text1"/>
      <w:sz w:val="24"/>
      <w:lang w:val="es-ES"/>
    </w:rPr>
  </w:style>
  <w:style w:type="character" w:customStyle="1" w:styleId="SinespaciadoCar">
    <w:name w:val="Sin espaciado Car"/>
    <w:basedOn w:val="Fuentedeprrafopredeter"/>
    <w:link w:val="Sinespaciado"/>
    <w:uiPriority w:val="1"/>
    <w:locked/>
    <w:rsid w:val="00FF302B"/>
    <w:rPr>
      <w:rFonts w:ascii="Times New Roman" w:eastAsia="Calibri" w:hAnsi="Times New Roman" w:cs="Times New Roman"/>
      <w:sz w:val="24"/>
      <w:szCs w:val="24"/>
      <w:lang w:val="es-ES" w:eastAsia="es-ES"/>
    </w:rPr>
  </w:style>
  <w:style w:type="table" w:customStyle="1" w:styleId="ListTable3Accent1">
    <w:name w:val="List Table 3 Accent 1"/>
    <w:basedOn w:val="Tablanormal"/>
    <w:uiPriority w:val="48"/>
    <w:rsid w:val="00282410"/>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PrrafodelistaCar">
    <w:name w:val="Párrafo de lista Car"/>
    <w:aliases w:val="titulo 5 Car"/>
    <w:link w:val="Prrafodelista"/>
    <w:uiPriority w:val="34"/>
    <w:rsid w:val="000A39D0"/>
    <w:rPr>
      <w:rFonts w:ascii="Calibri" w:eastAsia="Times New Roman" w:hAnsi="Calibri" w:cs="Times New Roman"/>
    </w:rPr>
  </w:style>
  <w:style w:type="character" w:styleId="Hipervnculovisitado">
    <w:name w:val="FollowedHyperlink"/>
    <w:basedOn w:val="Fuentedeprrafopredeter"/>
    <w:uiPriority w:val="99"/>
    <w:semiHidden/>
    <w:unhideWhenUsed/>
    <w:rsid w:val="00A223AA"/>
    <w:rPr>
      <w:color w:val="800080"/>
      <w:u w:val="single"/>
    </w:rPr>
  </w:style>
  <w:style w:type="paragraph" w:customStyle="1" w:styleId="xl94">
    <w:name w:val="xl94"/>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95">
    <w:name w:val="xl95"/>
    <w:basedOn w:val="Normal"/>
    <w:rsid w:val="00A223AA"/>
    <w:pPr>
      <w:spacing w:before="100" w:beforeAutospacing="1" w:after="100" w:afterAutospacing="1" w:line="240" w:lineRule="auto"/>
    </w:pPr>
    <w:rPr>
      <w:rFonts w:ascii="Times New Roman" w:hAnsi="Times New Roman"/>
      <w:sz w:val="24"/>
      <w:szCs w:val="24"/>
      <w:lang w:eastAsia="es-GT"/>
    </w:rPr>
  </w:style>
  <w:style w:type="paragraph" w:customStyle="1" w:styleId="xl96">
    <w:name w:val="xl96"/>
    <w:basedOn w:val="Normal"/>
    <w:rsid w:val="00A223AA"/>
    <w:pPr>
      <w:spacing w:before="100" w:beforeAutospacing="1" w:after="100" w:afterAutospacing="1" w:line="240" w:lineRule="auto"/>
      <w:textAlignment w:val="center"/>
    </w:pPr>
    <w:rPr>
      <w:rFonts w:ascii="Times New Roman" w:hAnsi="Times New Roman"/>
      <w:sz w:val="24"/>
      <w:szCs w:val="24"/>
      <w:lang w:eastAsia="es-GT"/>
    </w:rPr>
  </w:style>
  <w:style w:type="paragraph" w:customStyle="1" w:styleId="xl97">
    <w:name w:val="xl97"/>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98">
    <w:name w:val="xl98"/>
    <w:basedOn w:val="Normal"/>
    <w:rsid w:val="00A223AA"/>
    <w:pPr>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99">
    <w:name w:val="xl99"/>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100">
    <w:name w:val="xl100"/>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01">
    <w:name w:val="xl101"/>
    <w:basedOn w:val="Normal"/>
    <w:rsid w:val="00A223AA"/>
    <w:pPr>
      <w:spacing w:before="100" w:beforeAutospacing="1" w:after="100" w:afterAutospacing="1" w:line="240" w:lineRule="auto"/>
      <w:textAlignment w:val="center"/>
    </w:pPr>
    <w:rPr>
      <w:rFonts w:ascii="Times New Roman" w:hAnsi="Times New Roman"/>
      <w:sz w:val="24"/>
      <w:szCs w:val="24"/>
      <w:lang w:eastAsia="es-GT"/>
    </w:rPr>
  </w:style>
  <w:style w:type="paragraph" w:customStyle="1" w:styleId="xl102">
    <w:name w:val="xl102"/>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3">
    <w:name w:val="xl10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4">
    <w:name w:val="xl104"/>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5">
    <w:name w:val="xl105"/>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6">
    <w:name w:val="xl106"/>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08">
    <w:name w:val="xl108"/>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09">
    <w:name w:val="xl109"/>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0">
    <w:name w:val="xl110"/>
    <w:basedOn w:val="Normal"/>
    <w:rsid w:val="00A223A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1">
    <w:name w:val="xl111"/>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2">
    <w:name w:val="xl112"/>
    <w:basedOn w:val="Normal"/>
    <w:rsid w:val="00A223AA"/>
    <w:pPr>
      <w:spacing w:before="100" w:beforeAutospacing="1" w:after="100" w:afterAutospacing="1" w:line="240" w:lineRule="auto"/>
      <w:jc w:val="center"/>
      <w:textAlignment w:val="center"/>
    </w:pPr>
    <w:rPr>
      <w:rFonts w:ascii="Times New Roman" w:hAnsi="Times New Roman"/>
      <w:b/>
      <w:bCs/>
      <w:color w:val="000000"/>
      <w:sz w:val="24"/>
      <w:szCs w:val="24"/>
      <w:lang w:eastAsia="es-GT"/>
    </w:rPr>
  </w:style>
  <w:style w:type="paragraph" w:customStyle="1" w:styleId="xl113">
    <w:name w:val="xl113"/>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4">
    <w:name w:val="xl114"/>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5">
    <w:name w:val="xl115"/>
    <w:basedOn w:val="Normal"/>
    <w:rsid w:val="00A223A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6">
    <w:name w:val="xl116"/>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117">
    <w:name w:val="xl117"/>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8">
    <w:name w:val="xl118"/>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9">
    <w:name w:val="xl119"/>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color w:val="000000"/>
      <w:sz w:val="24"/>
      <w:szCs w:val="24"/>
      <w:lang w:eastAsia="es-GT"/>
    </w:rPr>
  </w:style>
  <w:style w:type="paragraph" w:customStyle="1" w:styleId="xl120">
    <w:name w:val="xl120"/>
    <w:basedOn w:val="Normal"/>
    <w:rsid w:val="00A223AA"/>
    <w:pPr>
      <w:pBdr>
        <w:top w:val="single" w:sz="4" w:space="0" w:color="auto"/>
        <w:lef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21">
    <w:name w:val="xl121"/>
    <w:basedOn w:val="Normal"/>
    <w:rsid w:val="00A223A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22">
    <w:name w:val="xl122"/>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3">
    <w:name w:val="xl123"/>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4">
    <w:name w:val="xl124"/>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25">
    <w:name w:val="xl125"/>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6">
    <w:name w:val="xl126"/>
    <w:basedOn w:val="Normal"/>
    <w:rsid w:val="00A223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7">
    <w:name w:val="xl127"/>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8">
    <w:name w:val="xl128"/>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9">
    <w:name w:val="xl129"/>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0">
    <w:name w:val="xl13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1">
    <w:name w:val="xl131"/>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2">
    <w:name w:val="xl132"/>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3">
    <w:name w:val="xl133"/>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4">
    <w:name w:val="xl134"/>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5">
    <w:name w:val="xl135"/>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6">
    <w:name w:val="xl136"/>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7">
    <w:name w:val="xl137"/>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8">
    <w:name w:val="xl138"/>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9">
    <w:name w:val="xl139"/>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0">
    <w:name w:val="xl140"/>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1">
    <w:name w:val="xl141"/>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2">
    <w:name w:val="xl142"/>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3">
    <w:name w:val="xl143"/>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4">
    <w:name w:val="xl144"/>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5">
    <w:name w:val="xl145"/>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6">
    <w:name w:val="xl146"/>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47">
    <w:name w:val="xl147"/>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8">
    <w:name w:val="xl148"/>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9">
    <w:name w:val="xl149"/>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0">
    <w:name w:val="xl150"/>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1">
    <w:name w:val="xl151"/>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2">
    <w:name w:val="xl152"/>
    <w:basedOn w:val="Normal"/>
    <w:rsid w:val="00A223A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3">
    <w:name w:val="xl153"/>
    <w:basedOn w:val="Normal"/>
    <w:rsid w:val="00A223AA"/>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154">
    <w:name w:val="xl154"/>
    <w:basedOn w:val="Normal"/>
    <w:rsid w:val="00A223AA"/>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155">
    <w:name w:val="xl155"/>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6">
    <w:name w:val="xl156"/>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7">
    <w:name w:val="xl157"/>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8">
    <w:name w:val="xl158"/>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9">
    <w:name w:val="xl159"/>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0">
    <w:name w:val="xl16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1">
    <w:name w:val="xl161"/>
    <w:basedOn w:val="Normal"/>
    <w:rsid w:val="00A223AA"/>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2">
    <w:name w:val="xl162"/>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3">
    <w:name w:val="xl16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4">
    <w:name w:val="xl164"/>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5">
    <w:name w:val="xl165"/>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6">
    <w:name w:val="xl166"/>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7">
    <w:name w:val="xl167"/>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8">
    <w:name w:val="xl168"/>
    <w:basedOn w:val="Normal"/>
    <w:rsid w:val="00A223A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9">
    <w:name w:val="xl169"/>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0">
    <w:name w:val="xl170"/>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1">
    <w:name w:val="xl171"/>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2">
    <w:name w:val="xl172"/>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3">
    <w:name w:val="xl173"/>
    <w:basedOn w:val="Normal"/>
    <w:rsid w:val="00A223AA"/>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4">
    <w:name w:val="xl174"/>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5">
    <w:name w:val="xl175"/>
    <w:basedOn w:val="Normal"/>
    <w:rsid w:val="00A223AA"/>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6">
    <w:name w:val="xl176"/>
    <w:basedOn w:val="Normal"/>
    <w:rsid w:val="00A223A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7">
    <w:name w:val="xl177"/>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8">
    <w:name w:val="xl178"/>
    <w:basedOn w:val="Normal"/>
    <w:rsid w:val="00A223AA"/>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9">
    <w:name w:val="xl179"/>
    <w:basedOn w:val="Normal"/>
    <w:rsid w:val="00A223A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0">
    <w:name w:val="xl18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1">
    <w:name w:val="xl181"/>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2">
    <w:name w:val="xl182"/>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3">
    <w:name w:val="xl18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4">
    <w:name w:val="xl184"/>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5">
    <w:name w:val="xl185"/>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6">
    <w:name w:val="xl186"/>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7">
    <w:name w:val="xl187"/>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8">
    <w:name w:val="xl188"/>
    <w:basedOn w:val="Normal"/>
    <w:rsid w:val="00A223A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89">
    <w:name w:val="xl189"/>
    <w:basedOn w:val="Normal"/>
    <w:rsid w:val="00A223AA"/>
    <w:pPr>
      <w:pBdr>
        <w:lef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0">
    <w:name w:val="xl190"/>
    <w:basedOn w:val="Normal"/>
    <w:rsid w:val="00A223AA"/>
    <w:pP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1">
    <w:name w:val="xl191"/>
    <w:basedOn w:val="Normal"/>
    <w:rsid w:val="00A223AA"/>
    <w:pPr>
      <w:pBdr>
        <w:right w:val="single" w:sz="8"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2">
    <w:name w:val="xl192"/>
    <w:basedOn w:val="Normal"/>
    <w:rsid w:val="00A223AA"/>
    <w:pPr>
      <w:pBdr>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3">
    <w:name w:val="xl193"/>
    <w:basedOn w:val="Normal"/>
    <w:rsid w:val="00A223AA"/>
    <w:pPr>
      <w:pBdr>
        <w:bottom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4">
    <w:name w:val="xl194"/>
    <w:basedOn w:val="Normal"/>
    <w:rsid w:val="00A223AA"/>
    <w:pPr>
      <w:pBdr>
        <w:bottom w:val="single" w:sz="4"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5">
    <w:name w:val="xl195"/>
    <w:basedOn w:val="Normal"/>
    <w:rsid w:val="00A223AA"/>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6">
    <w:name w:val="xl196"/>
    <w:basedOn w:val="Normal"/>
    <w:rsid w:val="00A223A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7">
    <w:name w:val="xl197"/>
    <w:basedOn w:val="Normal"/>
    <w:rsid w:val="00A223AA"/>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8">
    <w:name w:val="xl198"/>
    <w:basedOn w:val="Normal"/>
    <w:rsid w:val="00A223A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9">
    <w:name w:val="xl199"/>
    <w:basedOn w:val="Normal"/>
    <w:rsid w:val="00A223AA"/>
    <w:pPr>
      <w:pBdr>
        <w:lef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0">
    <w:name w:val="xl200"/>
    <w:basedOn w:val="Normal"/>
    <w:rsid w:val="00A223AA"/>
    <w:pP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1">
    <w:name w:val="xl201"/>
    <w:basedOn w:val="Normal"/>
    <w:rsid w:val="00A223AA"/>
    <w:pPr>
      <w:pBdr>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2">
    <w:name w:val="xl202"/>
    <w:basedOn w:val="Normal"/>
    <w:rsid w:val="00A223AA"/>
    <w:pPr>
      <w:pBdr>
        <w:left w:val="single" w:sz="8" w:space="0" w:color="auto"/>
        <w:bottom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3">
    <w:name w:val="xl203"/>
    <w:basedOn w:val="Normal"/>
    <w:rsid w:val="00A223AA"/>
    <w:pPr>
      <w:pBdr>
        <w:bottom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4">
    <w:name w:val="xl204"/>
    <w:basedOn w:val="Normal"/>
    <w:rsid w:val="00A223AA"/>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5">
    <w:name w:val="xl205"/>
    <w:basedOn w:val="Normal"/>
    <w:rsid w:val="00A223A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206">
    <w:name w:val="xl206"/>
    <w:basedOn w:val="Normal"/>
    <w:rsid w:val="00A223A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207">
    <w:name w:val="xl207"/>
    <w:basedOn w:val="Normal"/>
    <w:rsid w:val="00A223AA"/>
    <w:pPr>
      <w:pBdr>
        <w:top w:val="single" w:sz="4" w:space="0" w:color="auto"/>
        <w:left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font5">
    <w:name w:val="font5"/>
    <w:basedOn w:val="Normal"/>
    <w:rsid w:val="00EB4022"/>
    <w:pPr>
      <w:spacing w:before="100" w:beforeAutospacing="1" w:after="100" w:afterAutospacing="1" w:line="240" w:lineRule="auto"/>
    </w:pPr>
    <w:rPr>
      <w:rFonts w:ascii="Times New Roman" w:hAnsi="Times New Roman"/>
      <w:color w:val="000000"/>
      <w:sz w:val="18"/>
      <w:szCs w:val="18"/>
      <w:lang w:eastAsia="es-GT"/>
    </w:rPr>
  </w:style>
  <w:style w:type="paragraph" w:customStyle="1" w:styleId="font6">
    <w:name w:val="font6"/>
    <w:basedOn w:val="Normal"/>
    <w:rsid w:val="00EB4022"/>
    <w:pPr>
      <w:spacing w:before="100" w:beforeAutospacing="1" w:after="100" w:afterAutospacing="1" w:line="240" w:lineRule="auto"/>
    </w:pPr>
    <w:rPr>
      <w:color w:val="000000"/>
      <w:sz w:val="20"/>
      <w:szCs w:val="20"/>
      <w:lang w:eastAsia="es-GT"/>
    </w:rPr>
  </w:style>
  <w:style w:type="paragraph" w:customStyle="1" w:styleId="xl107">
    <w:name w:val="xl107"/>
    <w:basedOn w:val="Normal"/>
    <w:rsid w:val="00EB4022"/>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36C"/>
    <w:rPr>
      <w:rFonts w:ascii="Calibri" w:eastAsia="Times New Roman" w:hAnsi="Calibri" w:cs="Times New Roman"/>
    </w:rPr>
  </w:style>
  <w:style w:type="paragraph" w:styleId="Ttulo1">
    <w:name w:val="heading 1"/>
    <w:basedOn w:val="Normal"/>
    <w:next w:val="Normal"/>
    <w:link w:val="Ttulo1Car"/>
    <w:uiPriority w:val="9"/>
    <w:qFormat/>
    <w:rsid w:val="0026236C"/>
    <w:pPr>
      <w:keepNext/>
      <w:keepLines/>
      <w:spacing w:before="480" w:after="0" w:line="240" w:lineRule="auto"/>
      <w:outlineLvl w:val="0"/>
    </w:pPr>
    <w:rPr>
      <w:rFonts w:ascii="Cambria" w:eastAsia="Calibri" w:hAnsi="Cambria"/>
      <w:b/>
      <w:bCs/>
      <w:color w:val="365F91"/>
      <w:sz w:val="28"/>
      <w:szCs w:val="28"/>
      <w:lang w:val="es-ES" w:eastAsia="es-ES"/>
    </w:rPr>
  </w:style>
  <w:style w:type="paragraph" w:styleId="Ttulo2">
    <w:name w:val="heading 2"/>
    <w:basedOn w:val="Normal"/>
    <w:next w:val="Normal"/>
    <w:link w:val="Ttulo2Car"/>
    <w:uiPriority w:val="9"/>
    <w:qFormat/>
    <w:rsid w:val="0026236C"/>
    <w:pPr>
      <w:keepNext/>
      <w:keepLines/>
      <w:spacing w:before="200" w:after="0" w:line="240" w:lineRule="auto"/>
      <w:outlineLvl w:val="1"/>
    </w:pPr>
    <w:rPr>
      <w:rFonts w:ascii="Cambria" w:eastAsia="Calibri" w:hAnsi="Cambria"/>
      <w:b/>
      <w:bCs/>
      <w:color w:val="4F81BD"/>
      <w:sz w:val="26"/>
      <w:szCs w:val="26"/>
      <w:lang w:val="es-ES" w:eastAsia="es-ES"/>
    </w:rPr>
  </w:style>
  <w:style w:type="paragraph" w:styleId="Ttulo3">
    <w:name w:val="heading 3"/>
    <w:basedOn w:val="Default"/>
    <w:next w:val="Default"/>
    <w:link w:val="Ttulo3Car"/>
    <w:uiPriority w:val="9"/>
    <w:qFormat/>
    <w:rsid w:val="0026236C"/>
    <w:pPr>
      <w:outlineLvl w:val="2"/>
    </w:pPr>
    <w:rPr>
      <w:rFonts w:cs="Times New Roman"/>
      <w:color w:val="auto"/>
    </w:rPr>
  </w:style>
  <w:style w:type="paragraph" w:styleId="Ttulo4">
    <w:name w:val="heading 4"/>
    <w:basedOn w:val="Normal"/>
    <w:next w:val="Normal"/>
    <w:link w:val="Ttulo4Car"/>
    <w:uiPriority w:val="9"/>
    <w:qFormat/>
    <w:rsid w:val="0026236C"/>
    <w:pPr>
      <w:keepNext/>
      <w:keepLines/>
      <w:spacing w:before="200" w:after="0" w:line="240" w:lineRule="auto"/>
      <w:outlineLvl w:val="3"/>
    </w:pPr>
    <w:rPr>
      <w:rFonts w:ascii="Cambria" w:eastAsia="Calibri" w:hAnsi="Cambria"/>
      <w:b/>
      <w:bCs/>
      <w:i/>
      <w:iCs/>
      <w:color w:val="4F81BD"/>
      <w:sz w:val="24"/>
      <w:szCs w:val="24"/>
      <w:lang w:val="es-ES" w:eastAsia="es-ES"/>
    </w:rPr>
  </w:style>
  <w:style w:type="paragraph" w:styleId="Ttulo5">
    <w:name w:val="heading 5"/>
    <w:basedOn w:val="Normal"/>
    <w:next w:val="Normal"/>
    <w:link w:val="Ttulo5Car"/>
    <w:uiPriority w:val="9"/>
    <w:semiHidden/>
    <w:unhideWhenUsed/>
    <w:qFormat/>
    <w:rsid w:val="005E72AA"/>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5E72AA"/>
    <w:pPr>
      <w:tabs>
        <w:tab w:val="num" w:pos="4320"/>
      </w:tabs>
      <w:spacing w:before="240" w:after="60" w:line="240" w:lineRule="auto"/>
      <w:ind w:left="4320" w:hanging="720"/>
      <w:outlineLvl w:val="5"/>
    </w:pPr>
    <w:rPr>
      <w:rFonts w:ascii="Times New Roman" w:hAnsi="Times New Roman"/>
      <w:b/>
      <w:bCs/>
      <w:lang w:val="en-US"/>
    </w:rPr>
  </w:style>
  <w:style w:type="paragraph" w:styleId="Ttulo7">
    <w:name w:val="heading 7"/>
    <w:basedOn w:val="Normal"/>
    <w:next w:val="Normal"/>
    <w:link w:val="Ttulo7Car"/>
    <w:uiPriority w:val="9"/>
    <w:semiHidden/>
    <w:unhideWhenUsed/>
    <w:qFormat/>
    <w:rsid w:val="005E72AA"/>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5E72AA"/>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5E72A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236C"/>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uiPriority w:val="9"/>
    <w:rsid w:val="0026236C"/>
    <w:rPr>
      <w:rFonts w:ascii="Cambria" w:eastAsia="Calibri" w:hAnsi="Cambria" w:cs="Times New Roman"/>
      <w:b/>
      <w:bCs/>
      <w:color w:val="4F81BD"/>
      <w:sz w:val="26"/>
      <w:szCs w:val="26"/>
      <w:lang w:val="es-ES" w:eastAsia="es-ES"/>
    </w:rPr>
  </w:style>
  <w:style w:type="paragraph" w:customStyle="1" w:styleId="Default">
    <w:name w:val="Default"/>
    <w:rsid w:val="0026236C"/>
    <w:pPr>
      <w:autoSpaceDE w:val="0"/>
      <w:autoSpaceDN w:val="0"/>
      <w:adjustRightInd w:val="0"/>
      <w:spacing w:after="0" w:line="240" w:lineRule="auto"/>
    </w:pPr>
    <w:rPr>
      <w:rFonts w:ascii="Garamond" w:eastAsia="Times New Roman" w:hAnsi="Garamond" w:cs="Garamond"/>
      <w:color w:val="000000"/>
      <w:sz w:val="24"/>
      <w:szCs w:val="24"/>
    </w:rPr>
  </w:style>
  <w:style w:type="character" w:customStyle="1" w:styleId="Ttulo3Car">
    <w:name w:val="Título 3 Car"/>
    <w:basedOn w:val="Fuentedeprrafopredeter"/>
    <w:link w:val="Ttulo3"/>
    <w:uiPriority w:val="9"/>
    <w:rsid w:val="0026236C"/>
    <w:rPr>
      <w:rFonts w:ascii="Garamond" w:eastAsia="Times New Roman" w:hAnsi="Garamond" w:cs="Times New Roman"/>
      <w:sz w:val="24"/>
      <w:szCs w:val="24"/>
    </w:rPr>
  </w:style>
  <w:style w:type="character" w:customStyle="1" w:styleId="Ttulo4Car">
    <w:name w:val="Título 4 Car"/>
    <w:basedOn w:val="Fuentedeprrafopredeter"/>
    <w:link w:val="Ttulo4"/>
    <w:uiPriority w:val="9"/>
    <w:rsid w:val="0026236C"/>
    <w:rPr>
      <w:rFonts w:ascii="Cambria" w:eastAsia="Calibri" w:hAnsi="Cambria" w:cs="Times New Roman"/>
      <w:b/>
      <w:bCs/>
      <w:i/>
      <w:iCs/>
      <w:color w:val="4F81BD"/>
      <w:sz w:val="24"/>
      <w:szCs w:val="24"/>
      <w:lang w:val="es-ES" w:eastAsia="es-ES"/>
    </w:rPr>
  </w:style>
  <w:style w:type="paragraph" w:styleId="Encabezado">
    <w:name w:val="header"/>
    <w:basedOn w:val="Normal"/>
    <w:link w:val="EncabezadoCar"/>
    <w:uiPriority w:val="99"/>
    <w:rsid w:val="0026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36C"/>
    <w:rPr>
      <w:rFonts w:ascii="Calibri" w:eastAsia="Times New Roman" w:hAnsi="Calibri" w:cs="Times New Roman"/>
    </w:rPr>
  </w:style>
  <w:style w:type="paragraph" w:styleId="Piedepgina">
    <w:name w:val="footer"/>
    <w:basedOn w:val="Normal"/>
    <w:link w:val="PiedepginaCar"/>
    <w:uiPriority w:val="99"/>
    <w:rsid w:val="0026236C"/>
    <w:pPr>
      <w:tabs>
        <w:tab w:val="center" w:pos="4419"/>
        <w:tab w:val="right" w:pos="8838"/>
      </w:tabs>
      <w:spacing w:after="0" w:line="240" w:lineRule="auto"/>
      <w:jc w:val="center"/>
    </w:pPr>
  </w:style>
  <w:style w:type="character" w:customStyle="1" w:styleId="PiedepginaCar">
    <w:name w:val="Pie de página Car"/>
    <w:basedOn w:val="Fuentedeprrafopredeter"/>
    <w:link w:val="Piedepgina"/>
    <w:uiPriority w:val="99"/>
    <w:rsid w:val="0026236C"/>
    <w:rPr>
      <w:rFonts w:ascii="Calibri" w:eastAsia="Times New Roman" w:hAnsi="Calibri" w:cs="Times New Roman"/>
    </w:rPr>
  </w:style>
  <w:style w:type="character" w:styleId="Nmerodepgina">
    <w:name w:val="page number"/>
    <w:basedOn w:val="Fuentedeprrafopredeter"/>
    <w:uiPriority w:val="99"/>
    <w:rsid w:val="0026236C"/>
    <w:rPr>
      <w:rFonts w:cs="Times New Roman"/>
    </w:rPr>
  </w:style>
  <w:style w:type="paragraph" w:styleId="Prrafodelista">
    <w:name w:val="List Paragraph"/>
    <w:aliases w:val="titulo 5"/>
    <w:basedOn w:val="Normal"/>
    <w:link w:val="PrrafodelistaCar"/>
    <w:uiPriority w:val="34"/>
    <w:qFormat/>
    <w:rsid w:val="0026236C"/>
    <w:pPr>
      <w:ind w:left="720"/>
      <w:contextualSpacing/>
    </w:pPr>
  </w:style>
  <w:style w:type="character" w:styleId="Hipervnculo">
    <w:name w:val="Hyperlink"/>
    <w:basedOn w:val="Fuentedeprrafopredeter"/>
    <w:uiPriority w:val="99"/>
    <w:rsid w:val="0026236C"/>
    <w:rPr>
      <w:rFonts w:cs="Times New Roman"/>
      <w:color w:val="0000FF"/>
      <w:u w:val="single"/>
    </w:rPr>
  </w:style>
  <w:style w:type="paragraph" w:customStyle="1" w:styleId="ListParagraph1">
    <w:name w:val="List Paragraph1"/>
    <w:basedOn w:val="Normal"/>
    <w:uiPriority w:val="99"/>
    <w:rsid w:val="0026236C"/>
    <w:pPr>
      <w:ind w:left="720"/>
      <w:jc w:val="both"/>
    </w:pPr>
    <w:rPr>
      <w:rFonts w:ascii="Times New Roman" w:eastAsia="Calibri" w:hAnsi="Times New Roman"/>
      <w:sz w:val="20"/>
      <w:szCs w:val="20"/>
    </w:rPr>
  </w:style>
  <w:style w:type="paragraph" w:styleId="Textodeglobo">
    <w:name w:val="Balloon Text"/>
    <w:basedOn w:val="Normal"/>
    <w:link w:val="TextodegloboCar"/>
    <w:semiHidden/>
    <w:rsid w:val="00262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6236C"/>
    <w:rPr>
      <w:rFonts w:ascii="Tahoma" w:eastAsia="Times New Roman" w:hAnsi="Tahoma" w:cs="Tahoma"/>
      <w:sz w:val="16"/>
      <w:szCs w:val="16"/>
    </w:rPr>
  </w:style>
  <w:style w:type="paragraph" w:styleId="NormalWeb">
    <w:name w:val="Normal (Web)"/>
    <w:basedOn w:val="Normal"/>
    <w:rsid w:val="0026236C"/>
    <w:pPr>
      <w:spacing w:before="100" w:beforeAutospacing="1" w:after="100" w:afterAutospacing="1" w:line="240" w:lineRule="auto"/>
    </w:pPr>
    <w:rPr>
      <w:rFonts w:ascii="Times New Roman" w:eastAsia="Calibri" w:hAnsi="Times New Roman"/>
      <w:sz w:val="24"/>
      <w:szCs w:val="24"/>
      <w:lang w:eastAsia="es-GT"/>
    </w:rPr>
  </w:style>
  <w:style w:type="character" w:styleId="Textoennegrita">
    <w:name w:val="Strong"/>
    <w:basedOn w:val="Fuentedeprrafopredeter"/>
    <w:uiPriority w:val="22"/>
    <w:qFormat/>
    <w:rsid w:val="0026236C"/>
    <w:rPr>
      <w:rFonts w:cs="Times New Roman"/>
      <w:b/>
      <w:bCs/>
    </w:rPr>
  </w:style>
  <w:style w:type="character" w:styleId="Refdenotaalpie">
    <w:name w:val="footnote reference"/>
    <w:basedOn w:val="Fuentedeprrafopredeter"/>
    <w:uiPriority w:val="99"/>
    <w:semiHidden/>
    <w:rsid w:val="0026236C"/>
    <w:rPr>
      <w:rFonts w:cs="Times New Roman"/>
      <w:vertAlign w:val="superscript"/>
    </w:rPr>
  </w:style>
  <w:style w:type="paragraph" w:styleId="Textonotapie">
    <w:name w:val="footnote text"/>
    <w:basedOn w:val="Normal"/>
    <w:link w:val="TextonotapieCar"/>
    <w:uiPriority w:val="99"/>
    <w:semiHidden/>
    <w:rsid w:val="0026236C"/>
    <w:pPr>
      <w:spacing w:after="0" w:line="240" w:lineRule="auto"/>
    </w:pPr>
    <w:rPr>
      <w:rFonts w:ascii="Times New Roman" w:eastAsia="Calibri" w:hAnsi="Times New Roman"/>
      <w:sz w:val="20"/>
      <w:szCs w:val="20"/>
      <w:lang w:val="es-ES" w:eastAsia="es-MX"/>
    </w:rPr>
  </w:style>
  <w:style w:type="character" w:customStyle="1" w:styleId="TextonotapieCar">
    <w:name w:val="Texto nota pie Car"/>
    <w:basedOn w:val="Fuentedeprrafopredeter"/>
    <w:link w:val="Textonotapie"/>
    <w:uiPriority w:val="99"/>
    <w:semiHidden/>
    <w:rsid w:val="0026236C"/>
    <w:rPr>
      <w:rFonts w:ascii="Times New Roman" w:eastAsia="Calibri" w:hAnsi="Times New Roman" w:cs="Times New Roman"/>
      <w:sz w:val="20"/>
      <w:szCs w:val="20"/>
      <w:lang w:val="es-ES" w:eastAsia="es-MX"/>
    </w:rPr>
  </w:style>
  <w:style w:type="paragraph" w:customStyle="1" w:styleId="Prrafodelista1">
    <w:name w:val="Párrafo de lista1"/>
    <w:basedOn w:val="Normal"/>
    <w:rsid w:val="0026236C"/>
    <w:pPr>
      <w:spacing w:after="0" w:line="240" w:lineRule="auto"/>
      <w:ind w:left="720"/>
      <w:contextualSpacing/>
    </w:pPr>
    <w:rPr>
      <w:rFonts w:ascii="Times New Roman" w:eastAsia="Calibri" w:hAnsi="Times New Roman"/>
      <w:sz w:val="24"/>
      <w:szCs w:val="24"/>
      <w:lang w:val="es-ES"/>
    </w:rPr>
  </w:style>
  <w:style w:type="paragraph" w:styleId="Ttulo">
    <w:name w:val="Title"/>
    <w:basedOn w:val="Normal"/>
    <w:next w:val="Normal"/>
    <w:link w:val="TtuloCar"/>
    <w:qFormat/>
    <w:rsid w:val="0026236C"/>
    <w:pPr>
      <w:pBdr>
        <w:bottom w:val="single" w:sz="8" w:space="4" w:color="4F81BD"/>
      </w:pBdr>
      <w:spacing w:after="300" w:line="240" w:lineRule="auto"/>
      <w:contextualSpacing/>
    </w:pPr>
    <w:rPr>
      <w:rFonts w:ascii="Cambria" w:eastAsia="Calibri" w:hAnsi="Cambria"/>
      <w:color w:val="17365D"/>
      <w:spacing w:val="5"/>
      <w:kern w:val="28"/>
      <w:sz w:val="52"/>
      <w:szCs w:val="52"/>
      <w:lang w:val="es-ES" w:eastAsia="es-ES"/>
    </w:rPr>
  </w:style>
  <w:style w:type="character" w:customStyle="1" w:styleId="TtuloCar">
    <w:name w:val="Título Car"/>
    <w:basedOn w:val="Fuentedeprrafopredeter"/>
    <w:link w:val="Ttulo"/>
    <w:rsid w:val="0026236C"/>
    <w:rPr>
      <w:rFonts w:ascii="Cambria" w:eastAsia="Calibri" w:hAnsi="Cambria" w:cs="Times New Roman"/>
      <w:color w:val="17365D"/>
      <w:spacing w:val="5"/>
      <w:kern w:val="28"/>
      <w:sz w:val="52"/>
      <w:szCs w:val="52"/>
      <w:lang w:val="es-ES" w:eastAsia="es-ES"/>
    </w:rPr>
  </w:style>
  <w:style w:type="paragraph" w:styleId="Subttulo">
    <w:name w:val="Subtitle"/>
    <w:basedOn w:val="Normal"/>
    <w:next w:val="Normal"/>
    <w:link w:val="SubttuloCar"/>
    <w:qFormat/>
    <w:rsid w:val="0026236C"/>
    <w:pPr>
      <w:numPr>
        <w:ilvl w:val="1"/>
      </w:numPr>
      <w:spacing w:after="0" w:line="240" w:lineRule="auto"/>
    </w:pPr>
    <w:rPr>
      <w:rFonts w:ascii="Cambria" w:eastAsia="Calibri" w:hAnsi="Cambria"/>
      <w:i/>
      <w:iCs/>
      <w:color w:val="4F81BD"/>
      <w:spacing w:val="15"/>
      <w:sz w:val="24"/>
      <w:szCs w:val="24"/>
      <w:lang w:val="es-ES" w:eastAsia="es-ES"/>
    </w:rPr>
  </w:style>
  <w:style w:type="character" w:customStyle="1" w:styleId="SubttuloCar">
    <w:name w:val="Subtítulo Car"/>
    <w:basedOn w:val="Fuentedeprrafopredeter"/>
    <w:link w:val="Subttulo"/>
    <w:rsid w:val="0026236C"/>
    <w:rPr>
      <w:rFonts w:ascii="Cambria" w:eastAsia="Calibri" w:hAnsi="Cambria" w:cs="Times New Roman"/>
      <w:i/>
      <w:iCs/>
      <w:color w:val="4F81BD"/>
      <w:spacing w:val="15"/>
      <w:sz w:val="24"/>
      <w:szCs w:val="24"/>
      <w:lang w:val="es-ES" w:eastAsia="es-ES"/>
    </w:rPr>
  </w:style>
  <w:style w:type="character" w:customStyle="1" w:styleId="texto1">
    <w:name w:val="texto1"/>
    <w:basedOn w:val="Fuentedeprrafopredeter"/>
    <w:rsid w:val="0026236C"/>
    <w:rPr>
      <w:rFonts w:ascii="Arial" w:hAnsi="Arial" w:cs="Arial"/>
      <w:color w:val="5A5B65"/>
      <w:sz w:val="23"/>
      <w:szCs w:val="23"/>
    </w:rPr>
  </w:style>
  <w:style w:type="character" w:customStyle="1" w:styleId="style13">
    <w:name w:val="style13"/>
    <w:basedOn w:val="Fuentedeprrafopredeter"/>
    <w:rsid w:val="0026236C"/>
    <w:rPr>
      <w:rFonts w:cs="Times New Roman"/>
    </w:rPr>
  </w:style>
  <w:style w:type="character" w:customStyle="1" w:styleId="style5">
    <w:name w:val="style5"/>
    <w:basedOn w:val="Fuentedeprrafopredeter"/>
    <w:rsid w:val="0026236C"/>
    <w:rPr>
      <w:rFonts w:cs="Times New Roman"/>
    </w:rPr>
  </w:style>
  <w:style w:type="paragraph" w:styleId="Sinespaciado">
    <w:name w:val="No Spacing"/>
    <w:link w:val="SinespaciadoCar"/>
    <w:uiPriority w:val="1"/>
    <w:qFormat/>
    <w:rsid w:val="0026236C"/>
    <w:pPr>
      <w:spacing w:after="0"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rsid w:val="0026236C"/>
    <w:rPr>
      <w:sz w:val="20"/>
      <w:szCs w:val="20"/>
    </w:rPr>
  </w:style>
  <w:style w:type="character" w:customStyle="1" w:styleId="TextonotaalfinalCar">
    <w:name w:val="Texto nota al final Car"/>
    <w:basedOn w:val="Fuentedeprrafopredeter"/>
    <w:link w:val="Textonotaalfinal"/>
    <w:rsid w:val="0026236C"/>
    <w:rPr>
      <w:rFonts w:ascii="Calibri" w:eastAsia="Times New Roman" w:hAnsi="Calibri" w:cs="Times New Roman"/>
      <w:sz w:val="20"/>
      <w:szCs w:val="20"/>
    </w:rPr>
  </w:style>
  <w:style w:type="character" w:styleId="Refdenotaalfinal">
    <w:name w:val="endnote reference"/>
    <w:basedOn w:val="Fuentedeprrafopredeter"/>
    <w:rsid w:val="0026236C"/>
    <w:rPr>
      <w:vertAlign w:val="superscript"/>
    </w:rPr>
  </w:style>
  <w:style w:type="paragraph" w:customStyle="1" w:styleId="articulo">
    <w:name w:val="articulo"/>
    <w:basedOn w:val="Normal"/>
    <w:rsid w:val="0026236C"/>
    <w:pPr>
      <w:spacing w:before="100" w:beforeAutospacing="1" w:after="100" w:afterAutospacing="1" w:line="240" w:lineRule="auto"/>
    </w:pPr>
    <w:rPr>
      <w:rFonts w:ascii="Helvetica" w:hAnsi="Helvetica" w:cs="Helvetica"/>
      <w:color w:val="000000"/>
      <w:sz w:val="17"/>
      <w:szCs w:val="17"/>
      <w:lang w:eastAsia="es-GT"/>
    </w:rPr>
  </w:style>
  <w:style w:type="character" w:customStyle="1" w:styleId="apple-style-span">
    <w:name w:val="apple-style-span"/>
    <w:basedOn w:val="Fuentedeprrafopredeter"/>
    <w:rsid w:val="00CF65BD"/>
  </w:style>
  <w:style w:type="character" w:styleId="nfasissutil">
    <w:name w:val="Subtle Emphasis"/>
    <w:uiPriority w:val="19"/>
    <w:qFormat/>
    <w:rsid w:val="00CE3212"/>
    <w:rPr>
      <w:i/>
      <w:iCs/>
      <w:color w:val="808080"/>
    </w:rPr>
  </w:style>
  <w:style w:type="paragraph" w:customStyle="1" w:styleId="Pa4">
    <w:name w:val="Pa4"/>
    <w:basedOn w:val="Default"/>
    <w:next w:val="Default"/>
    <w:uiPriority w:val="99"/>
    <w:rsid w:val="005A1E80"/>
    <w:pPr>
      <w:spacing w:line="201" w:lineRule="atLeast"/>
    </w:pPr>
    <w:rPr>
      <w:rFonts w:ascii="Arial" w:eastAsiaTheme="minorHAnsi" w:hAnsi="Arial" w:cs="Arial"/>
      <w:color w:val="auto"/>
    </w:rPr>
  </w:style>
  <w:style w:type="character" w:customStyle="1" w:styleId="A7">
    <w:name w:val="A7"/>
    <w:uiPriority w:val="99"/>
    <w:rsid w:val="005A1E80"/>
    <w:rPr>
      <w:b/>
      <w:bCs/>
      <w:color w:val="000000"/>
      <w:sz w:val="120"/>
      <w:szCs w:val="120"/>
    </w:rPr>
  </w:style>
  <w:style w:type="table" w:customStyle="1" w:styleId="Estilo1">
    <w:name w:val="Estilo1"/>
    <w:basedOn w:val="Tablaweb2"/>
    <w:uiPriority w:val="99"/>
    <w:rsid w:val="00781BA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81BA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D772F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D772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
    <w:name w:val="Grid Table 5 Dark Accent 1"/>
    <w:basedOn w:val="Tablanormal"/>
    <w:uiPriority w:val="50"/>
    <w:rsid w:val="0012143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
    <w:name w:val="Table Grid"/>
    <w:basedOn w:val="Tablanormal"/>
    <w:rsid w:val="003A2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1F55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5Car">
    <w:name w:val="Título 5 Car"/>
    <w:basedOn w:val="Fuentedeprrafopredeter"/>
    <w:link w:val="Ttulo5"/>
    <w:uiPriority w:val="9"/>
    <w:semiHidden/>
    <w:rsid w:val="005E72AA"/>
    <w:rPr>
      <w:rFonts w:eastAsiaTheme="minorEastAsia"/>
      <w:b/>
      <w:bCs/>
      <w:i/>
      <w:iCs/>
      <w:sz w:val="26"/>
      <w:szCs w:val="26"/>
      <w:lang w:val="en-US"/>
    </w:rPr>
  </w:style>
  <w:style w:type="character" w:customStyle="1" w:styleId="Ttulo6Car">
    <w:name w:val="Título 6 Car"/>
    <w:basedOn w:val="Fuentedeprrafopredeter"/>
    <w:link w:val="Ttulo6"/>
    <w:rsid w:val="005E72A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E72AA"/>
    <w:rPr>
      <w:rFonts w:eastAsiaTheme="minorEastAsia"/>
      <w:sz w:val="24"/>
      <w:szCs w:val="24"/>
      <w:lang w:val="en-US"/>
    </w:rPr>
  </w:style>
  <w:style w:type="character" w:customStyle="1" w:styleId="Ttulo8Car">
    <w:name w:val="Título 8 Car"/>
    <w:basedOn w:val="Fuentedeprrafopredeter"/>
    <w:link w:val="Ttulo8"/>
    <w:uiPriority w:val="9"/>
    <w:semiHidden/>
    <w:rsid w:val="005E72AA"/>
    <w:rPr>
      <w:rFonts w:eastAsiaTheme="minorEastAsia"/>
      <w:i/>
      <w:iCs/>
      <w:sz w:val="24"/>
      <w:szCs w:val="24"/>
      <w:lang w:val="en-US"/>
    </w:rPr>
  </w:style>
  <w:style w:type="character" w:customStyle="1" w:styleId="Ttulo9Car">
    <w:name w:val="Título 9 Car"/>
    <w:basedOn w:val="Fuentedeprrafopredeter"/>
    <w:link w:val="Ttulo9"/>
    <w:uiPriority w:val="9"/>
    <w:semiHidden/>
    <w:rsid w:val="005E72AA"/>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5E72AA"/>
  </w:style>
  <w:style w:type="numbering" w:customStyle="1" w:styleId="Sinlista2">
    <w:name w:val="Sin lista2"/>
    <w:next w:val="Sinlista"/>
    <w:uiPriority w:val="99"/>
    <w:semiHidden/>
    <w:unhideWhenUsed/>
    <w:rsid w:val="005E72AA"/>
  </w:style>
  <w:style w:type="numbering" w:customStyle="1" w:styleId="Sinlista3">
    <w:name w:val="Sin lista3"/>
    <w:next w:val="Sinlista"/>
    <w:uiPriority w:val="99"/>
    <w:semiHidden/>
    <w:unhideWhenUsed/>
    <w:rsid w:val="005E72AA"/>
  </w:style>
  <w:style w:type="numbering" w:customStyle="1" w:styleId="Sinlista4">
    <w:name w:val="Sin lista4"/>
    <w:next w:val="Sinlista"/>
    <w:uiPriority w:val="99"/>
    <w:semiHidden/>
    <w:unhideWhenUsed/>
    <w:rsid w:val="005E72AA"/>
  </w:style>
  <w:style w:type="numbering" w:customStyle="1" w:styleId="Sinlista5">
    <w:name w:val="Sin lista5"/>
    <w:next w:val="Sinlista"/>
    <w:uiPriority w:val="99"/>
    <w:semiHidden/>
    <w:unhideWhenUsed/>
    <w:rsid w:val="009362C2"/>
  </w:style>
  <w:style w:type="numbering" w:customStyle="1" w:styleId="Sinlista6">
    <w:name w:val="Sin lista6"/>
    <w:next w:val="Sinlista"/>
    <w:uiPriority w:val="99"/>
    <w:semiHidden/>
    <w:unhideWhenUsed/>
    <w:rsid w:val="009362C2"/>
  </w:style>
  <w:style w:type="numbering" w:customStyle="1" w:styleId="Sinlista7">
    <w:name w:val="Sin lista7"/>
    <w:next w:val="Sinlista"/>
    <w:uiPriority w:val="99"/>
    <w:semiHidden/>
    <w:unhideWhenUsed/>
    <w:rsid w:val="00516AED"/>
  </w:style>
  <w:style w:type="paragraph" w:styleId="Textoindependiente">
    <w:name w:val="Body Text"/>
    <w:basedOn w:val="Normal"/>
    <w:link w:val="TextoindependienteCar"/>
    <w:uiPriority w:val="99"/>
    <w:qFormat/>
    <w:rsid w:val="00A158B4"/>
    <w:pPr>
      <w:widowControl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99"/>
    <w:rsid w:val="00A158B4"/>
    <w:rPr>
      <w:rFonts w:ascii="Arial" w:eastAsia="Arial" w:hAnsi="Arial" w:cs="Arial"/>
      <w:lang w:val="en-US"/>
    </w:rPr>
  </w:style>
  <w:style w:type="paragraph" w:customStyle="1" w:styleId="MUNISCP">
    <w:name w:val="MUNI_SCP"/>
    <w:basedOn w:val="Sinespaciado"/>
    <w:link w:val="MUNISCPCar"/>
    <w:qFormat/>
    <w:rsid w:val="00FF302B"/>
    <w:pPr>
      <w:jc w:val="both"/>
    </w:pPr>
    <w:rPr>
      <w:rFonts w:ascii="Century Gothic" w:eastAsiaTheme="minorHAnsi" w:hAnsi="Century Gothic" w:cstheme="minorBidi"/>
      <w:color w:val="000000" w:themeColor="text1"/>
      <w:szCs w:val="22"/>
      <w:lang w:eastAsia="en-US"/>
    </w:rPr>
  </w:style>
  <w:style w:type="character" w:customStyle="1" w:styleId="MUNISCPCar">
    <w:name w:val="MUNI_SCP Car"/>
    <w:basedOn w:val="Fuentedeprrafopredeter"/>
    <w:link w:val="MUNISCP"/>
    <w:rsid w:val="00FF302B"/>
    <w:rPr>
      <w:rFonts w:ascii="Century Gothic" w:hAnsi="Century Gothic"/>
      <w:color w:val="000000" w:themeColor="text1"/>
      <w:sz w:val="24"/>
      <w:lang w:val="es-ES"/>
    </w:rPr>
  </w:style>
  <w:style w:type="character" w:customStyle="1" w:styleId="SinespaciadoCar">
    <w:name w:val="Sin espaciado Car"/>
    <w:basedOn w:val="Fuentedeprrafopredeter"/>
    <w:link w:val="Sinespaciado"/>
    <w:uiPriority w:val="1"/>
    <w:locked/>
    <w:rsid w:val="00FF302B"/>
    <w:rPr>
      <w:rFonts w:ascii="Times New Roman" w:eastAsia="Calibri" w:hAnsi="Times New Roman" w:cs="Times New Roman"/>
      <w:sz w:val="24"/>
      <w:szCs w:val="24"/>
      <w:lang w:val="es-ES" w:eastAsia="es-ES"/>
    </w:rPr>
  </w:style>
  <w:style w:type="table" w:customStyle="1" w:styleId="ListTable3Accent1">
    <w:name w:val="List Table 3 Accent 1"/>
    <w:basedOn w:val="Tablanormal"/>
    <w:uiPriority w:val="48"/>
    <w:rsid w:val="00282410"/>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PrrafodelistaCar">
    <w:name w:val="Párrafo de lista Car"/>
    <w:aliases w:val="titulo 5 Car"/>
    <w:link w:val="Prrafodelista"/>
    <w:uiPriority w:val="34"/>
    <w:rsid w:val="000A39D0"/>
    <w:rPr>
      <w:rFonts w:ascii="Calibri" w:eastAsia="Times New Roman" w:hAnsi="Calibri" w:cs="Times New Roman"/>
    </w:rPr>
  </w:style>
  <w:style w:type="character" w:styleId="Hipervnculovisitado">
    <w:name w:val="FollowedHyperlink"/>
    <w:basedOn w:val="Fuentedeprrafopredeter"/>
    <w:uiPriority w:val="99"/>
    <w:semiHidden/>
    <w:unhideWhenUsed/>
    <w:rsid w:val="00A223AA"/>
    <w:rPr>
      <w:color w:val="800080"/>
      <w:u w:val="single"/>
    </w:rPr>
  </w:style>
  <w:style w:type="paragraph" w:customStyle="1" w:styleId="xl94">
    <w:name w:val="xl94"/>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95">
    <w:name w:val="xl95"/>
    <w:basedOn w:val="Normal"/>
    <w:rsid w:val="00A223AA"/>
    <w:pPr>
      <w:spacing w:before="100" w:beforeAutospacing="1" w:after="100" w:afterAutospacing="1" w:line="240" w:lineRule="auto"/>
    </w:pPr>
    <w:rPr>
      <w:rFonts w:ascii="Times New Roman" w:hAnsi="Times New Roman"/>
      <w:sz w:val="24"/>
      <w:szCs w:val="24"/>
      <w:lang w:eastAsia="es-GT"/>
    </w:rPr>
  </w:style>
  <w:style w:type="paragraph" w:customStyle="1" w:styleId="xl96">
    <w:name w:val="xl96"/>
    <w:basedOn w:val="Normal"/>
    <w:rsid w:val="00A223AA"/>
    <w:pPr>
      <w:spacing w:before="100" w:beforeAutospacing="1" w:after="100" w:afterAutospacing="1" w:line="240" w:lineRule="auto"/>
      <w:textAlignment w:val="center"/>
    </w:pPr>
    <w:rPr>
      <w:rFonts w:ascii="Times New Roman" w:hAnsi="Times New Roman"/>
      <w:sz w:val="24"/>
      <w:szCs w:val="24"/>
      <w:lang w:eastAsia="es-GT"/>
    </w:rPr>
  </w:style>
  <w:style w:type="paragraph" w:customStyle="1" w:styleId="xl97">
    <w:name w:val="xl97"/>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98">
    <w:name w:val="xl98"/>
    <w:basedOn w:val="Normal"/>
    <w:rsid w:val="00A223AA"/>
    <w:pPr>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99">
    <w:name w:val="xl99"/>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100">
    <w:name w:val="xl100"/>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01">
    <w:name w:val="xl101"/>
    <w:basedOn w:val="Normal"/>
    <w:rsid w:val="00A223AA"/>
    <w:pPr>
      <w:spacing w:before="100" w:beforeAutospacing="1" w:after="100" w:afterAutospacing="1" w:line="240" w:lineRule="auto"/>
      <w:textAlignment w:val="center"/>
    </w:pPr>
    <w:rPr>
      <w:rFonts w:ascii="Times New Roman" w:hAnsi="Times New Roman"/>
      <w:sz w:val="24"/>
      <w:szCs w:val="24"/>
      <w:lang w:eastAsia="es-GT"/>
    </w:rPr>
  </w:style>
  <w:style w:type="paragraph" w:customStyle="1" w:styleId="xl102">
    <w:name w:val="xl102"/>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3">
    <w:name w:val="xl10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4">
    <w:name w:val="xl104"/>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5">
    <w:name w:val="xl105"/>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06">
    <w:name w:val="xl106"/>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08">
    <w:name w:val="xl108"/>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09">
    <w:name w:val="xl109"/>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0">
    <w:name w:val="xl110"/>
    <w:basedOn w:val="Normal"/>
    <w:rsid w:val="00A223A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1">
    <w:name w:val="xl111"/>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2">
    <w:name w:val="xl112"/>
    <w:basedOn w:val="Normal"/>
    <w:rsid w:val="00A223AA"/>
    <w:pPr>
      <w:spacing w:before="100" w:beforeAutospacing="1" w:after="100" w:afterAutospacing="1" w:line="240" w:lineRule="auto"/>
      <w:jc w:val="center"/>
      <w:textAlignment w:val="center"/>
    </w:pPr>
    <w:rPr>
      <w:rFonts w:ascii="Times New Roman" w:hAnsi="Times New Roman"/>
      <w:b/>
      <w:bCs/>
      <w:color w:val="000000"/>
      <w:sz w:val="24"/>
      <w:szCs w:val="24"/>
      <w:lang w:eastAsia="es-GT"/>
    </w:rPr>
  </w:style>
  <w:style w:type="paragraph" w:customStyle="1" w:styleId="xl113">
    <w:name w:val="xl113"/>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4">
    <w:name w:val="xl114"/>
    <w:basedOn w:val="Normal"/>
    <w:rsid w:val="00A223AA"/>
    <w:pP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15">
    <w:name w:val="xl115"/>
    <w:basedOn w:val="Normal"/>
    <w:rsid w:val="00A223A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6">
    <w:name w:val="xl116"/>
    <w:basedOn w:val="Normal"/>
    <w:rsid w:val="00A223AA"/>
    <w:pPr>
      <w:spacing w:before="100" w:beforeAutospacing="1" w:after="100" w:afterAutospacing="1" w:line="240" w:lineRule="auto"/>
      <w:jc w:val="center"/>
    </w:pPr>
    <w:rPr>
      <w:rFonts w:ascii="Times New Roman" w:hAnsi="Times New Roman"/>
      <w:sz w:val="24"/>
      <w:szCs w:val="24"/>
      <w:lang w:eastAsia="es-GT"/>
    </w:rPr>
  </w:style>
  <w:style w:type="paragraph" w:customStyle="1" w:styleId="xl117">
    <w:name w:val="xl117"/>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8">
    <w:name w:val="xl118"/>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19">
    <w:name w:val="xl119"/>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color w:val="000000"/>
      <w:sz w:val="24"/>
      <w:szCs w:val="24"/>
      <w:lang w:eastAsia="es-GT"/>
    </w:rPr>
  </w:style>
  <w:style w:type="paragraph" w:customStyle="1" w:styleId="xl120">
    <w:name w:val="xl120"/>
    <w:basedOn w:val="Normal"/>
    <w:rsid w:val="00A223AA"/>
    <w:pPr>
      <w:pBdr>
        <w:top w:val="single" w:sz="4" w:space="0" w:color="auto"/>
        <w:lef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21">
    <w:name w:val="xl121"/>
    <w:basedOn w:val="Normal"/>
    <w:rsid w:val="00A223AA"/>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22">
    <w:name w:val="xl122"/>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3">
    <w:name w:val="xl123"/>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4">
    <w:name w:val="xl124"/>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25">
    <w:name w:val="xl125"/>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6">
    <w:name w:val="xl126"/>
    <w:basedOn w:val="Normal"/>
    <w:rsid w:val="00A223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7">
    <w:name w:val="xl127"/>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8">
    <w:name w:val="xl128"/>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29">
    <w:name w:val="xl129"/>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0">
    <w:name w:val="xl13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1">
    <w:name w:val="xl131"/>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32">
    <w:name w:val="xl132"/>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3">
    <w:name w:val="xl133"/>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4">
    <w:name w:val="xl134"/>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5">
    <w:name w:val="xl135"/>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6">
    <w:name w:val="xl136"/>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7">
    <w:name w:val="xl137"/>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8">
    <w:name w:val="xl138"/>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39">
    <w:name w:val="xl139"/>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0">
    <w:name w:val="xl140"/>
    <w:basedOn w:val="Normal"/>
    <w:rsid w:val="00A223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1">
    <w:name w:val="xl141"/>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eastAsia="es-GT"/>
    </w:rPr>
  </w:style>
  <w:style w:type="paragraph" w:customStyle="1" w:styleId="xl142">
    <w:name w:val="xl142"/>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3">
    <w:name w:val="xl143"/>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4">
    <w:name w:val="xl144"/>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5">
    <w:name w:val="xl145"/>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6">
    <w:name w:val="xl146"/>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color w:val="000000"/>
      <w:sz w:val="24"/>
      <w:szCs w:val="24"/>
      <w:lang w:eastAsia="es-GT"/>
    </w:rPr>
  </w:style>
  <w:style w:type="paragraph" w:customStyle="1" w:styleId="xl147">
    <w:name w:val="xl147"/>
    <w:basedOn w:val="Normal"/>
    <w:rsid w:val="00A223AA"/>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8">
    <w:name w:val="xl148"/>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49">
    <w:name w:val="xl149"/>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0">
    <w:name w:val="xl150"/>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1">
    <w:name w:val="xl151"/>
    <w:basedOn w:val="Normal"/>
    <w:rsid w:val="00A223A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2">
    <w:name w:val="xl152"/>
    <w:basedOn w:val="Normal"/>
    <w:rsid w:val="00A223A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3">
    <w:name w:val="xl153"/>
    <w:basedOn w:val="Normal"/>
    <w:rsid w:val="00A223AA"/>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154">
    <w:name w:val="xl154"/>
    <w:basedOn w:val="Normal"/>
    <w:rsid w:val="00A223AA"/>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155">
    <w:name w:val="xl155"/>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6">
    <w:name w:val="xl156"/>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7">
    <w:name w:val="xl157"/>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8">
    <w:name w:val="xl158"/>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59">
    <w:name w:val="xl159"/>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0">
    <w:name w:val="xl16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1">
    <w:name w:val="xl161"/>
    <w:basedOn w:val="Normal"/>
    <w:rsid w:val="00A223AA"/>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2">
    <w:name w:val="xl162"/>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3">
    <w:name w:val="xl16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4">
    <w:name w:val="xl164"/>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5">
    <w:name w:val="xl165"/>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6">
    <w:name w:val="xl166"/>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7">
    <w:name w:val="xl167"/>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8">
    <w:name w:val="xl168"/>
    <w:basedOn w:val="Normal"/>
    <w:rsid w:val="00A223A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69">
    <w:name w:val="xl169"/>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0">
    <w:name w:val="xl170"/>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1">
    <w:name w:val="xl171"/>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2">
    <w:name w:val="xl172"/>
    <w:basedOn w:val="Normal"/>
    <w:rsid w:val="00A223AA"/>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3">
    <w:name w:val="xl173"/>
    <w:basedOn w:val="Normal"/>
    <w:rsid w:val="00A223AA"/>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4">
    <w:name w:val="xl174"/>
    <w:basedOn w:val="Normal"/>
    <w:rsid w:val="00A223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5">
    <w:name w:val="xl175"/>
    <w:basedOn w:val="Normal"/>
    <w:rsid w:val="00A223AA"/>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6">
    <w:name w:val="xl176"/>
    <w:basedOn w:val="Normal"/>
    <w:rsid w:val="00A223A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7">
    <w:name w:val="xl177"/>
    <w:basedOn w:val="Normal"/>
    <w:rsid w:val="00A223A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8">
    <w:name w:val="xl178"/>
    <w:basedOn w:val="Normal"/>
    <w:rsid w:val="00A223AA"/>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79">
    <w:name w:val="xl179"/>
    <w:basedOn w:val="Normal"/>
    <w:rsid w:val="00A223A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0">
    <w:name w:val="xl180"/>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1">
    <w:name w:val="xl181"/>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2">
    <w:name w:val="xl182"/>
    <w:basedOn w:val="Normal"/>
    <w:rsid w:val="00A223AA"/>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3">
    <w:name w:val="xl183"/>
    <w:basedOn w:val="Normal"/>
    <w:rsid w:val="00A223A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4">
    <w:name w:val="xl184"/>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5">
    <w:name w:val="xl185"/>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6">
    <w:name w:val="xl186"/>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7">
    <w:name w:val="xl187"/>
    <w:basedOn w:val="Normal"/>
    <w:rsid w:val="00A223AA"/>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hAnsi="Times New Roman"/>
      <w:sz w:val="24"/>
      <w:szCs w:val="24"/>
      <w:lang w:eastAsia="es-GT"/>
    </w:rPr>
  </w:style>
  <w:style w:type="paragraph" w:customStyle="1" w:styleId="xl188">
    <w:name w:val="xl188"/>
    <w:basedOn w:val="Normal"/>
    <w:rsid w:val="00A223A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89">
    <w:name w:val="xl189"/>
    <w:basedOn w:val="Normal"/>
    <w:rsid w:val="00A223AA"/>
    <w:pPr>
      <w:pBdr>
        <w:left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0">
    <w:name w:val="xl190"/>
    <w:basedOn w:val="Normal"/>
    <w:rsid w:val="00A223AA"/>
    <w:pP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1">
    <w:name w:val="xl191"/>
    <w:basedOn w:val="Normal"/>
    <w:rsid w:val="00A223AA"/>
    <w:pPr>
      <w:pBdr>
        <w:right w:val="single" w:sz="8"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2">
    <w:name w:val="xl192"/>
    <w:basedOn w:val="Normal"/>
    <w:rsid w:val="00A223AA"/>
    <w:pPr>
      <w:pBdr>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3">
    <w:name w:val="xl193"/>
    <w:basedOn w:val="Normal"/>
    <w:rsid w:val="00A223AA"/>
    <w:pPr>
      <w:pBdr>
        <w:bottom w:val="single" w:sz="4"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4">
    <w:name w:val="xl194"/>
    <w:basedOn w:val="Normal"/>
    <w:rsid w:val="00A223AA"/>
    <w:pPr>
      <w:pBdr>
        <w:bottom w:val="single" w:sz="4"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5">
    <w:name w:val="xl195"/>
    <w:basedOn w:val="Normal"/>
    <w:rsid w:val="00A223AA"/>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6">
    <w:name w:val="xl196"/>
    <w:basedOn w:val="Normal"/>
    <w:rsid w:val="00A223A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7">
    <w:name w:val="xl197"/>
    <w:basedOn w:val="Normal"/>
    <w:rsid w:val="00A223AA"/>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8">
    <w:name w:val="xl198"/>
    <w:basedOn w:val="Normal"/>
    <w:rsid w:val="00A223A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199">
    <w:name w:val="xl199"/>
    <w:basedOn w:val="Normal"/>
    <w:rsid w:val="00A223AA"/>
    <w:pPr>
      <w:pBdr>
        <w:lef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0">
    <w:name w:val="xl200"/>
    <w:basedOn w:val="Normal"/>
    <w:rsid w:val="00A223AA"/>
    <w:pP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1">
    <w:name w:val="xl201"/>
    <w:basedOn w:val="Normal"/>
    <w:rsid w:val="00A223AA"/>
    <w:pPr>
      <w:pBdr>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2">
    <w:name w:val="xl202"/>
    <w:basedOn w:val="Normal"/>
    <w:rsid w:val="00A223AA"/>
    <w:pPr>
      <w:pBdr>
        <w:left w:val="single" w:sz="8" w:space="0" w:color="auto"/>
        <w:bottom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3">
    <w:name w:val="xl203"/>
    <w:basedOn w:val="Normal"/>
    <w:rsid w:val="00A223AA"/>
    <w:pPr>
      <w:pBdr>
        <w:bottom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4">
    <w:name w:val="xl204"/>
    <w:basedOn w:val="Normal"/>
    <w:rsid w:val="00A223AA"/>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hAnsi="Times New Roman"/>
      <w:b/>
      <w:bCs/>
      <w:color w:val="FFFFFF"/>
      <w:sz w:val="24"/>
      <w:szCs w:val="24"/>
      <w:lang w:eastAsia="es-GT"/>
    </w:rPr>
  </w:style>
  <w:style w:type="paragraph" w:customStyle="1" w:styleId="xl205">
    <w:name w:val="xl205"/>
    <w:basedOn w:val="Normal"/>
    <w:rsid w:val="00A223A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206">
    <w:name w:val="xl206"/>
    <w:basedOn w:val="Normal"/>
    <w:rsid w:val="00A223A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xl207">
    <w:name w:val="xl207"/>
    <w:basedOn w:val="Normal"/>
    <w:rsid w:val="00A223AA"/>
    <w:pPr>
      <w:pBdr>
        <w:top w:val="single" w:sz="4" w:space="0" w:color="auto"/>
        <w:left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GT"/>
    </w:rPr>
  </w:style>
  <w:style w:type="paragraph" w:customStyle="1" w:styleId="font5">
    <w:name w:val="font5"/>
    <w:basedOn w:val="Normal"/>
    <w:rsid w:val="00EB4022"/>
    <w:pPr>
      <w:spacing w:before="100" w:beforeAutospacing="1" w:after="100" w:afterAutospacing="1" w:line="240" w:lineRule="auto"/>
    </w:pPr>
    <w:rPr>
      <w:rFonts w:ascii="Times New Roman" w:hAnsi="Times New Roman"/>
      <w:color w:val="000000"/>
      <w:sz w:val="18"/>
      <w:szCs w:val="18"/>
      <w:lang w:eastAsia="es-GT"/>
    </w:rPr>
  </w:style>
  <w:style w:type="paragraph" w:customStyle="1" w:styleId="font6">
    <w:name w:val="font6"/>
    <w:basedOn w:val="Normal"/>
    <w:rsid w:val="00EB4022"/>
    <w:pPr>
      <w:spacing w:before="100" w:beforeAutospacing="1" w:after="100" w:afterAutospacing="1" w:line="240" w:lineRule="auto"/>
    </w:pPr>
    <w:rPr>
      <w:color w:val="000000"/>
      <w:sz w:val="20"/>
      <w:szCs w:val="20"/>
      <w:lang w:eastAsia="es-GT"/>
    </w:rPr>
  </w:style>
  <w:style w:type="paragraph" w:customStyle="1" w:styleId="xl107">
    <w:name w:val="xl107"/>
    <w:basedOn w:val="Normal"/>
    <w:rsid w:val="00EB4022"/>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hAnsi="Times New Roman"/>
      <w:sz w:val="20"/>
      <w:szCs w:val="20"/>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739">
      <w:bodyDiv w:val="1"/>
      <w:marLeft w:val="0"/>
      <w:marRight w:val="0"/>
      <w:marTop w:val="0"/>
      <w:marBottom w:val="0"/>
      <w:divBdr>
        <w:top w:val="none" w:sz="0" w:space="0" w:color="auto"/>
        <w:left w:val="none" w:sz="0" w:space="0" w:color="auto"/>
        <w:bottom w:val="none" w:sz="0" w:space="0" w:color="auto"/>
        <w:right w:val="none" w:sz="0" w:space="0" w:color="auto"/>
      </w:divBdr>
    </w:div>
    <w:div w:id="3021479">
      <w:bodyDiv w:val="1"/>
      <w:marLeft w:val="0"/>
      <w:marRight w:val="0"/>
      <w:marTop w:val="0"/>
      <w:marBottom w:val="0"/>
      <w:divBdr>
        <w:top w:val="none" w:sz="0" w:space="0" w:color="auto"/>
        <w:left w:val="none" w:sz="0" w:space="0" w:color="auto"/>
        <w:bottom w:val="none" w:sz="0" w:space="0" w:color="auto"/>
        <w:right w:val="none" w:sz="0" w:space="0" w:color="auto"/>
      </w:divBdr>
    </w:div>
    <w:div w:id="21052590">
      <w:bodyDiv w:val="1"/>
      <w:marLeft w:val="0"/>
      <w:marRight w:val="0"/>
      <w:marTop w:val="0"/>
      <w:marBottom w:val="0"/>
      <w:divBdr>
        <w:top w:val="none" w:sz="0" w:space="0" w:color="auto"/>
        <w:left w:val="none" w:sz="0" w:space="0" w:color="auto"/>
        <w:bottom w:val="none" w:sz="0" w:space="0" w:color="auto"/>
        <w:right w:val="none" w:sz="0" w:space="0" w:color="auto"/>
      </w:divBdr>
    </w:div>
    <w:div w:id="22678117">
      <w:bodyDiv w:val="1"/>
      <w:marLeft w:val="0"/>
      <w:marRight w:val="0"/>
      <w:marTop w:val="0"/>
      <w:marBottom w:val="0"/>
      <w:divBdr>
        <w:top w:val="none" w:sz="0" w:space="0" w:color="auto"/>
        <w:left w:val="none" w:sz="0" w:space="0" w:color="auto"/>
        <w:bottom w:val="none" w:sz="0" w:space="0" w:color="auto"/>
        <w:right w:val="none" w:sz="0" w:space="0" w:color="auto"/>
      </w:divBdr>
    </w:div>
    <w:div w:id="79379517">
      <w:bodyDiv w:val="1"/>
      <w:marLeft w:val="0"/>
      <w:marRight w:val="0"/>
      <w:marTop w:val="0"/>
      <w:marBottom w:val="0"/>
      <w:divBdr>
        <w:top w:val="none" w:sz="0" w:space="0" w:color="auto"/>
        <w:left w:val="none" w:sz="0" w:space="0" w:color="auto"/>
        <w:bottom w:val="none" w:sz="0" w:space="0" w:color="auto"/>
        <w:right w:val="none" w:sz="0" w:space="0" w:color="auto"/>
      </w:divBdr>
    </w:div>
    <w:div w:id="84496842">
      <w:bodyDiv w:val="1"/>
      <w:marLeft w:val="0"/>
      <w:marRight w:val="0"/>
      <w:marTop w:val="0"/>
      <w:marBottom w:val="0"/>
      <w:divBdr>
        <w:top w:val="none" w:sz="0" w:space="0" w:color="auto"/>
        <w:left w:val="none" w:sz="0" w:space="0" w:color="auto"/>
        <w:bottom w:val="none" w:sz="0" w:space="0" w:color="auto"/>
        <w:right w:val="none" w:sz="0" w:space="0" w:color="auto"/>
      </w:divBdr>
    </w:div>
    <w:div w:id="90396942">
      <w:bodyDiv w:val="1"/>
      <w:marLeft w:val="0"/>
      <w:marRight w:val="0"/>
      <w:marTop w:val="0"/>
      <w:marBottom w:val="0"/>
      <w:divBdr>
        <w:top w:val="none" w:sz="0" w:space="0" w:color="auto"/>
        <w:left w:val="none" w:sz="0" w:space="0" w:color="auto"/>
        <w:bottom w:val="none" w:sz="0" w:space="0" w:color="auto"/>
        <w:right w:val="none" w:sz="0" w:space="0" w:color="auto"/>
      </w:divBdr>
    </w:div>
    <w:div w:id="102920907">
      <w:bodyDiv w:val="1"/>
      <w:marLeft w:val="0"/>
      <w:marRight w:val="0"/>
      <w:marTop w:val="0"/>
      <w:marBottom w:val="0"/>
      <w:divBdr>
        <w:top w:val="none" w:sz="0" w:space="0" w:color="auto"/>
        <w:left w:val="none" w:sz="0" w:space="0" w:color="auto"/>
        <w:bottom w:val="none" w:sz="0" w:space="0" w:color="auto"/>
        <w:right w:val="none" w:sz="0" w:space="0" w:color="auto"/>
      </w:divBdr>
    </w:div>
    <w:div w:id="189339960">
      <w:bodyDiv w:val="1"/>
      <w:marLeft w:val="0"/>
      <w:marRight w:val="0"/>
      <w:marTop w:val="0"/>
      <w:marBottom w:val="0"/>
      <w:divBdr>
        <w:top w:val="none" w:sz="0" w:space="0" w:color="auto"/>
        <w:left w:val="none" w:sz="0" w:space="0" w:color="auto"/>
        <w:bottom w:val="none" w:sz="0" w:space="0" w:color="auto"/>
        <w:right w:val="none" w:sz="0" w:space="0" w:color="auto"/>
      </w:divBdr>
    </w:div>
    <w:div w:id="203833776">
      <w:bodyDiv w:val="1"/>
      <w:marLeft w:val="0"/>
      <w:marRight w:val="0"/>
      <w:marTop w:val="0"/>
      <w:marBottom w:val="0"/>
      <w:divBdr>
        <w:top w:val="none" w:sz="0" w:space="0" w:color="auto"/>
        <w:left w:val="none" w:sz="0" w:space="0" w:color="auto"/>
        <w:bottom w:val="none" w:sz="0" w:space="0" w:color="auto"/>
        <w:right w:val="none" w:sz="0" w:space="0" w:color="auto"/>
      </w:divBdr>
    </w:div>
    <w:div w:id="216822181">
      <w:bodyDiv w:val="1"/>
      <w:marLeft w:val="0"/>
      <w:marRight w:val="0"/>
      <w:marTop w:val="0"/>
      <w:marBottom w:val="0"/>
      <w:divBdr>
        <w:top w:val="none" w:sz="0" w:space="0" w:color="auto"/>
        <w:left w:val="none" w:sz="0" w:space="0" w:color="auto"/>
        <w:bottom w:val="none" w:sz="0" w:space="0" w:color="auto"/>
        <w:right w:val="none" w:sz="0" w:space="0" w:color="auto"/>
      </w:divBdr>
    </w:div>
    <w:div w:id="222758182">
      <w:bodyDiv w:val="1"/>
      <w:marLeft w:val="0"/>
      <w:marRight w:val="0"/>
      <w:marTop w:val="0"/>
      <w:marBottom w:val="0"/>
      <w:divBdr>
        <w:top w:val="none" w:sz="0" w:space="0" w:color="auto"/>
        <w:left w:val="none" w:sz="0" w:space="0" w:color="auto"/>
        <w:bottom w:val="none" w:sz="0" w:space="0" w:color="auto"/>
        <w:right w:val="none" w:sz="0" w:space="0" w:color="auto"/>
      </w:divBdr>
    </w:div>
    <w:div w:id="234126324">
      <w:bodyDiv w:val="1"/>
      <w:marLeft w:val="0"/>
      <w:marRight w:val="0"/>
      <w:marTop w:val="0"/>
      <w:marBottom w:val="0"/>
      <w:divBdr>
        <w:top w:val="none" w:sz="0" w:space="0" w:color="auto"/>
        <w:left w:val="none" w:sz="0" w:space="0" w:color="auto"/>
        <w:bottom w:val="none" w:sz="0" w:space="0" w:color="auto"/>
        <w:right w:val="none" w:sz="0" w:space="0" w:color="auto"/>
      </w:divBdr>
    </w:div>
    <w:div w:id="289481876">
      <w:bodyDiv w:val="1"/>
      <w:marLeft w:val="0"/>
      <w:marRight w:val="0"/>
      <w:marTop w:val="0"/>
      <w:marBottom w:val="0"/>
      <w:divBdr>
        <w:top w:val="none" w:sz="0" w:space="0" w:color="auto"/>
        <w:left w:val="none" w:sz="0" w:space="0" w:color="auto"/>
        <w:bottom w:val="none" w:sz="0" w:space="0" w:color="auto"/>
        <w:right w:val="none" w:sz="0" w:space="0" w:color="auto"/>
      </w:divBdr>
    </w:div>
    <w:div w:id="289484683">
      <w:bodyDiv w:val="1"/>
      <w:marLeft w:val="0"/>
      <w:marRight w:val="0"/>
      <w:marTop w:val="0"/>
      <w:marBottom w:val="0"/>
      <w:divBdr>
        <w:top w:val="none" w:sz="0" w:space="0" w:color="auto"/>
        <w:left w:val="none" w:sz="0" w:space="0" w:color="auto"/>
        <w:bottom w:val="none" w:sz="0" w:space="0" w:color="auto"/>
        <w:right w:val="none" w:sz="0" w:space="0" w:color="auto"/>
      </w:divBdr>
    </w:div>
    <w:div w:id="289821486">
      <w:bodyDiv w:val="1"/>
      <w:marLeft w:val="0"/>
      <w:marRight w:val="0"/>
      <w:marTop w:val="0"/>
      <w:marBottom w:val="0"/>
      <w:divBdr>
        <w:top w:val="none" w:sz="0" w:space="0" w:color="auto"/>
        <w:left w:val="none" w:sz="0" w:space="0" w:color="auto"/>
        <w:bottom w:val="none" w:sz="0" w:space="0" w:color="auto"/>
        <w:right w:val="none" w:sz="0" w:space="0" w:color="auto"/>
      </w:divBdr>
    </w:div>
    <w:div w:id="297027963">
      <w:bodyDiv w:val="1"/>
      <w:marLeft w:val="0"/>
      <w:marRight w:val="0"/>
      <w:marTop w:val="0"/>
      <w:marBottom w:val="0"/>
      <w:divBdr>
        <w:top w:val="none" w:sz="0" w:space="0" w:color="auto"/>
        <w:left w:val="none" w:sz="0" w:space="0" w:color="auto"/>
        <w:bottom w:val="none" w:sz="0" w:space="0" w:color="auto"/>
        <w:right w:val="none" w:sz="0" w:space="0" w:color="auto"/>
      </w:divBdr>
    </w:div>
    <w:div w:id="347489683">
      <w:bodyDiv w:val="1"/>
      <w:marLeft w:val="0"/>
      <w:marRight w:val="0"/>
      <w:marTop w:val="0"/>
      <w:marBottom w:val="0"/>
      <w:divBdr>
        <w:top w:val="none" w:sz="0" w:space="0" w:color="auto"/>
        <w:left w:val="none" w:sz="0" w:space="0" w:color="auto"/>
        <w:bottom w:val="none" w:sz="0" w:space="0" w:color="auto"/>
        <w:right w:val="none" w:sz="0" w:space="0" w:color="auto"/>
      </w:divBdr>
    </w:div>
    <w:div w:id="358510166">
      <w:bodyDiv w:val="1"/>
      <w:marLeft w:val="0"/>
      <w:marRight w:val="0"/>
      <w:marTop w:val="0"/>
      <w:marBottom w:val="0"/>
      <w:divBdr>
        <w:top w:val="none" w:sz="0" w:space="0" w:color="auto"/>
        <w:left w:val="none" w:sz="0" w:space="0" w:color="auto"/>
        <w:bottom w:val="none" w:sz="0" w:space="0" w:color="auto"/>
        <w:right w:val="none" w:sz="0" w:space="0" w:color="auto"/>
      </w:divBdr>
    </w:div>
    <w:div w:id="401022143">
      <w:bodyDiv w:val="1"/>
      <w:marLeft w:val="0"/>
      <w:marRight w:val="0"/>
      <w:marTop w:val="0"/>
      <w:marBottom w:val="0"/>
      <w:divBdr>
        <w:top w:val="none" w:sz="0" w:space="0" w:color="auto"/>
        <w:left w:val="none" w:sz="0" w:space="0" w:color="auto"/>
        <w:bottom w:val="none" w:sz="0" w:space="0" w:color="auto"/>
        <w:right w:val="none" w:sz="0" w:space="0" w:color="auto"/>
      </w:divBdr>
    </w:div>
    <w:div w:id="421755738">
      <w:bodyDiv w:val="1"/>
      <w:marLeft w:val="0"/>
      <w:marRight w:val="0"/>
      <w:marTop w:val="0"/>
      <w:marBottom w:val="0"/>
      <w:divBdr>
        <w:top w:val="none" w:sz="0" w:space="0" w:color="auto"/>
        <w:left w:val="none" w:sz="0" w:space="0" w:color="auto"/>
        <w:bottom w:val="none" w:sz="0" w:space="0" w:color="auto"/>
        <w:right w:val="none" w:sz="0" w:space="0" w:color="auto"/>
      </w:divBdr>
    </w:div>
    <w:div w:id="423190344">
      <w:bodyDiv w:val="1"/>
      <w:marLeft w:val="0"/>
      <w:marRight w:val="0"/>
      <w:marTop w:val="0"/>
      <w:marBottom w:val="0"/>
      <w:divBdr>
        <w:top w:val="none" w:sz="0" w:space="0" w:color="auto"/>
        <w:left w:val="none" w:sz="0" w:space="0" w:color="auto"/>
        <w:bottom w:val="none" w:sz="0" w:space="0" w:color="auto"/>
        <w:right w:val="none" w:sz="0" w:space="0" w:color="auto"/>
      </w:divBdr>
    </w:div>
    <w:div w:id="435566714">
      <w:bodyDiv w:val="1"/>
      <w:marLeft w:val="0"/>
      <w:marRight w:val="0"/>
      <w:marTop w:val="0"/>
      <w:marBottom w:val="0"/>
      <w:divBdr>
        <w:top w:val="none" w:sz="0" w:space="0" w:color="auto"/>
        <w:left w:val="none" w:sz="0" w:space="0" w:color="auto"/>
        <w:bottom w:val="none" w:sz="0" w:space="0" w:color="auto"/>
        <w:right w:val="none" w:sz="0" w:space="0" w:color="auto"/>
      </w:divBdr>
    </w:div>
    <w:div w:id="539627754">
      <w:bodyDiv w:val="1"/>
      <w:marLeft w:val="0"/>
      <w:marRight w:val="0"/>
      <w:marTop w:val="0"/>
      <w:marBottom w:val="0"/>
      <w:divBdr>
        <w:top w:val="none" w:sz="0" w:space="0" w:color="auto"/>
        <w:left w:val="none" w:sz="0" w:space="0" w:color="auto"/>
        <w:bottom w:val="none" w:sz="0" w:space="0" w:color="auto"/>
        <w:right w:val="none" w:sz="0" w:space="0" w:color="auto"/>
      </w:divBdr>
    </w:div>
    <w:div w:id="542714898">
      <w:bodyDiv w:val="1"/>
      <w:marLeft w:val="0"/>
      <w:marRight w:val="0"/>
      <w:marTop w:val="0"/>
      <w:marBottom w:val="0"/>
      <w:divBdr>
        <w:top w:val="none" w:sz="0" w:space="0" w:color="auto"/>
        <w:left w:val="none" w:sz="0" w:space="0" w:color="auto"/>
        <w:bottom w:val="none" w:sz="0" w:space="0" w:color="auto"/>
        <w:right w:val="none" w:sz="0" w:space="0" w:color="auto"/>
      </w:divBdr>
    </w:div>
    <w:div w:id="548958504">
      <w:bodyDiv w:val="1"/>
      <w:marLeft w:val="0"/>
      <w:marRight w:val="0"/>
      <w:marTop w:val="0"/>
      <w:marBottom w:val="0"/>
      <w:divBdr>
        <w:top w:val="none" w:sz="0" w:space="0" w:color="auto"/>
        <w:left w:val="none" w:sz="0" w:space="0" w:color="auto"/>
        <w:bottom w:val="none" w:sz="0" w:space="0" w:color="auto"/>
        <w:right w:val="none" w:sz="0" w:space="0" w:color="auto"/>
      </w:divBdr>
    </w:div>
    <w:div w:id="565379553">
      <w:bodyDiv w:val="1"/>
      <w:marLeft w:val="0"/>
      <w:marRight w:val="0"/>
      <w:marTop w:val="0"/>
      <w:marBottom w:val="0"/>
      <w:divBdr>
        <w:top w:val="none" w:sz="0" w:space="0" w:color="auto"/>
        <w:left w:val="none" w:sz="0" w:space="0" w:color="auto"/>
        <w:bottom w:val="none" w:sz="0" w:space="0" w:color="auto"/>
        <w:right w:val="none" w:sz="0" w:space="0" w:color="auto"/>
      </w:divBdr>
    </w:div>
    <w:div w:id="566576795">
      <w:bodyDiv w:val="1"/>
      <w:marLeft w:val="0"/>
      <w:marRight w:val="0"/>
      <w:marTop w:val="0"/>
      <w:marBottom w:val="0"/>
      <w:divBdr>
        <w:top w:val="none" w:sz="0" w:space="0" w:color="auto"/>
        <w:left w:val="none" w:sz="0" w:space="0" w:color="auto"/>
        <w:bottom w:val="none" w:sz="0" w:space="0" w:color="auto"/>
        <w:right w:val="none" w:sz="0" w:space="0" w:color="auto"/>
      </w:divBdr>
      <w:divsChild>
        <w:div w:id="1107389065">
          <w:marLeft w:val="0"/>
          <w:marRight w:val="0"/>
          <w:marTop w:val="0"/>
          <w:marBottom w:val="0"/>
          <w:divBdr>
            <w:top w:val="none" w:sz="0" w:space="0" w:color="auto"/>
            <w:left w:val="none" w:sz="0" w:space="0" w:color="auto"/>
            <w:bottom w:val="none" w:sz="0" w:space="0" w:color="auto"/>
            <w:right w:val="none" w:sz="0" w:space="0" w:color="auto"/>
          </w:divBdr>
          <w:divsChild>
            <w:div w:id="817115171">
              <w:marLeft w:val="0"/>
              <w:marRight w:val="0"/>
              <w:marTop w:val="0"/>
              <w:marBottom w:val="0"/>
              <w:divBdr>
                <w:top w:val="none" w:sz="0" w:space="0" w:color="auto"/>
                <w:left w:val="none" w:sz="0" w:space="0" w:color="auto"/>
                <w:bottom w:val="none" w:sz="0" w:space="0" w:color="auto"/>
                <w:right w:val="none" w:sz="0" w:space="0" w:color="auto"/>
              </w:divBdr>
              <w:divsChild>
                <w:div w:id="1007054166">
                  <w:marLeft w:val="4021"/>
                  <w:marRight w:val="3815"/>
                  <w:marTop w:val="75"/>
                  <w:marBottom w:val="0"/>
                  <w:divBdr>
                    <w:top w:val="none" w:sz="0" w:space="0" w:color="auto"/>
                    <w:left w:val="none" w:sz="0" w:space="0" w:color="auto"/>
                    <w:bottom w:val="none" w:sz="0" w:space="0" w:color="auto"/>
                    <w:right w:val="none" w:sz="0" w:space="0" w:color="auto"/>
                  </w:divBdr>
                  <w:divsChild>
                    <w:div w:id="2129350439">
                      <w:marLeft w:val="0"/>
                      <w:marRight w:val="0"/>
                      <w:marTop w:val="0"/>
                      <w:marBottom w:val="0"/>
                      <w:divBdr>
                        <w:top w:val="none" w:sz="0" w:space="0" w:color="auto"/>
                        <w:left w:val="none" w:sz="0" w:space="0" w:color="auto"/>
                        <w:bottom w:val="none" w:sz="0" w:space="0" w:color="auto"/>
                        <w:right w:val="none" w:sz="0" w:space="0" w:color="auto"/>
                      </w:divBdr>
                      <w:divsChild>
                        <w:div w:id="14000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781029">
      <w:bodyDiv w:val="1"/>
      <w:marLeft w:val="0"/>
      <w:marRight w:val="0"/>
      <w:marTop w:val="0"/>
      <w:marBottom w:val="0"/>
      <w:divBdr>
        <w:top w:val="none" w:sz="0" w:space="0" w:color="auto"/>
        <w:left w:val="none" w:sz="0" w:space="0" w:color="auto"/>
        <w:bottom w:val="none" w:sz="0" w:space="0" w:color="auto"/>
        <w:right w:val="none" w:sz="0" w:space="0" w:color="auto"/>
      </w:divBdr>
    </w:div>
    <w:div w:id="598028609">
      <w:bodyDiv w:val="1"/>
      <w:marLeft w:val="0"/>
      <w:marRight w:val="0"/>
      <w:marTop w:val="0"/>
      <w:marBottom w:val="0"/>
      <w:divBdr>
        <w:top w:val="none" w:sz="0" w:space="0" w:color="auto"/>
        <w:left w:val="none" w:sz="0" w:space="0" w:color="auto"/>
        <w:bottom w:val="none" w:sz="0" w:space="0" w:color="auto"/>
        <w:right w:val="none" w:sz="0" w:space="0" w:color="auto"/>
      </w:divBdr>
    </w:div>
    <w:div w:id="598412620">
      <w:bodyDiv w:val="1"/>
      <w:marLeft w:val="0"/>
      <w:marRight w:val="0"/>
      <w:marTop w:val="0"/>
      <w:marBottom w:val="0"/>
      <w:divBdr>
        <w:top w:val="none" w:sz="0" w:space="0" w:color="auto"/>
        <w:left w:val="none" w:sz="0" w:space="0" w:color="auto"/>
        <w:bottom w:val="none" w:sz="0" w:space="0" w:color="auto"/>
        <w:right w:val="none" w:sz="0" w:space="0" w:color="auto"/>
      </w:divBdr>
    </w:div>
    <w:div w:id="599991163">
      <w:bodyDiv w:val="1"/>
      <w:marLeft w:val="0"/>
      <w:marRight w:val="0"/>
      <w:marTop w:val="0"/>
      <w:marBottom w:val="0"/>
      <w:divBdr>
        <w:top w:val="none" w:sz="0" w:space="0" w:color="auto"/>
        <w:left w:val="none" w:sz="0" w:space="0" w:color="auto"/>
        <w:bottom w:val="none" w:sz="0" w:space="0" w:color="auto"/>
        <w:right w:val="none" w:sz="0" w:space="0" w:color="auto"/>
      </w:divBdr>
    </w:div>
    <w:div w:id="618147550">
      <w:bodyDiv w:val="1"/>
      <w:marLeft w:val="0"/>
      <w:marRight w:val="0"/>
      <w:marTop w:val="0"/>
      <w:marBottom w:val="0"/>
      <w:divBdr>
        <w:top w:val="none" w:sz="0" w:space="0" w:color="auto"/>
        <w:left w:val="none" w:sz="0" w:space="0" w:color="auto"/>
        <w:bottom w:val="none" w:sz="0" w:space="0" w:color="auto"/>
        <w:right w:val="none" w:sz="0" w:space="0" w:color="auto"/>
      </w:divBdr>
    </w:div>
    <w:div w:id="649090422">
      <w:bodyDiv w:val="1"/>
      <w:marLeft w:val="0"/>
      <w:marRight w:val="0"/>
      <w:marTop w:val="0"/>
      <w:marBottom w:val="0"/>
      <w:divBdr>
        <w:top w:val="none" w:sz="0" w:space="0" w:color="auto"/>
        <w:left w:val="none" w:sz="0" w:space="0" w:color="auto"/>
        <w:bottom w:val="none" w:sz="0" w:space="0" w:color="auto"/>
        <w:right w:val="none" w:sz="0" w:space="0" w:color="auto"/>
      </w:divBdr>
    </w:div>
    <w:div w:id="657736450">
      <w:bodyDiv w:val="1"/>
      <w:marLeft w:val="0"/>
      <w:marRight w:val="0"/>
      <w:marTop w:val="0"/>
      <w:marBottom w:val="0"/>
      <w:divBdr>
        <w:top w:val="none" w:sz="0" w:space="0" w:color="auto"/>
        <w:left w:val="none" w:sz="0" w:space="0" w:color="auto"/>
        <w:bottom w:val="none" w:sz="0" w:space="0" w:color="auto"/>
        <w:right w:val="none" w:sz="0" w:space="0" w:color="auto"/>
      </w:divBdr>
    </w:div>
    <w:div w:id="671571242">
      <w:bodyDiv w:val="1"/>
      <w:marLeft w:val="0"/>
      <w:marRight w:val="0"/>
      <w:marTop w:val="0"/>
      <w:marBottom w:val="0"/>
      <w:divBdr>
        <w:top w:val="none" w:sz="0" w:space="0" w:color="auto"/>
        <w:left w:val="none" w:sz="0" w:space="0" w:color="auto"/>
        <w:bottom w:val="none" w:sz="0" w:space="0" w:color="auto"/>
        <w:right w:val="none" w:sz="0" w:space="0" w:color="auto"/>
      </w:divBdr>
    </w:div>
    <w:div w:id="679697068">
      <w:bodyDiv w:val="1"/>
      <w:marLeft w:val="0"/>
      <w:marRight w:val="0"/>
      <w:marTop w:val="0"/>
      <w:marBottom w:val="0"/>
      <w:divBdr>
        <w:top w:val="none" w:sz="0" w:space="0" w:color="auto"/>
        <w:left w:val="none" w:sz="0" w:space="0" w:color="auto"/>
        <w:bottom w:val="none" w:sz="0" w:space="0" w:color="auto"/>
        <w:right w:val="none" w:sz="0" w:space="0" w:color="auto"/>
      </w:divBdr>
    </w:div>
    <w:div w:id="697586950">
      <w:bodyDiv w:val="1"/>
      <w:marLeft w:val="0"/>
      <w:marRight w:val="0"/>
      <w:marTop w:val="0"/>
      <w:marBottom w:val="0"/>
      <w:divBdr>
        <w:top w:val="none" w:sz="0" w:space="0" w:color="auto"/>
        <w:left w:val="none" w:sz="0" w:space="0" w:color="auto"/>
        <w:bottom w:val="none" w:sz="0" w:space="0" w:color="auto"/>
        <w:right w:val="none" w:sz="0" w:space="0" w:color="auto"/>
      </w:divBdr>
    </w:div>
    <w:div w:id="725642586">
      <w:bodyDiv w:val="1"/>
      <w:marLeft w:val="0"/>
      <w:marRight w:val="0"/>
      <w:marTop w:val="0"/>
      <w:marBottom w:val="0"/>
      <w:divBdr>
        <w:top w:val="none" w:sz="0" w:space="0" w:color="auto"/>
        <w:left w:val="none" w:sz="0" w:space="0" w:color="auto"/>
        <w:bottom w:val="none" w:sz="0" w:space="0" w:color="auto"/>
        <w:right w:val="none" w:sz="0" w:space="0" w:color="auto"/>
      </w:divBdr>
    </w:div>
    <w:div w:id="728262922">
      <w:bodyDiv w:val="1"/>
      <w:marLeft w:val="0"/>
      <w:marRight w:val="0"/>
      <w:marTop w:val="0"/>
      <w:marBottom w:val="0"/>
      <w:divBdr>
        <w:top w:val="none" w:sz="0" w:space="0" w:color="auto"/>
        <w:left w:val="none" w:sz="0" w:space="0" w:color="auto"/>
        <w:bottom w:val="none" w:sz="0" w:space="0" w:color="auto"/>
        <w:right w:val="none" w:sz="0" w:space="0" w:color="auto"/>
      </w:divBdr>
    </w:div>
    <w:div w:id="748815863">
      <w:bodyDiv w:val="1"/>
      <w:marLeft w:val="0"/>
      <w:marRight w:val="0"/>
      <w:marTop w:val="0"/>
      <w:marBottom w:val="0"/>
      <w:divBdr>
        <w:top w:val="none" w:sz="0" w:space="0" w:color="auto"/>
        <w:left w:val="none" w:sz="0" w:space="0" w:color="auto"/>
        <w:bottom w:val="none" w:sz="0" w:space="0" w:color="auto"/>
        <w:right w:val="none" w:sz="0" w:space="0" w:color="auto"/>
      </w:divBdr>
    </w:div>
    <w:div w:id="764349829">
      <w:bodyDiv w:val="1"/>
      <w:marLeft w:val="0"/>
      <w:marRight w:val="0"/>
      <w:marTop w:val="0"/>
      <w:marBottom w:val="0"/>
      <w:divBdr>
        <w:top w:val="none" w:sz="0" w:space="0" w:color="auto"/>
        <w:left w:val="none" w:sz="0" w:space="0" w:color="auto"/>
        <w:bottom w:val="none" w:sz="0" w:space="0" w:color="auto"/>
        <w:right w:val="none" w:sz="0" w:space="0" w:color="auto"/>
      </w:divBdr>
    </w:div>
    <w:div w:id="816188326">
      <w:bodyDiv w:val="1"/>
      <w:marLeft w:val="0"/>
      <w:marRight w:val="0"/>
      <w:marTop w:val="0"/>
      <w:marBottom w:val="0"/>
      <w:divBdr>
        <w:top w:val="none" w:sz="0" w:space="0" w:color="auto"/>
        <w:left w:val="none" w:sz="0" w:space="0" w:color="auto"/>
        <w:bottom w:val="none" w:sz="0" w:space="0" w:color="auto"/>
        <w:right w:val="none" w:sz="0" w:space="0" w:color="auto"/>
      </w:divBdr>
    </w:div>
    <w:div w:id="832989979">
      <w:bodyDiv w:val="1"/>
      <w:marLeft w:val="0"/>
      <w:marRight w:val="0"/>
      <w:marTop w:val="0"/>
      <w:marBottom w:val="0"/>
      <w:divBdr>
        <w:top w:val="none" w:sz="0" w:space="0" w:color="auto"/>
        <w:left w:val="none" w:sz="0" w:space="0" w:color="auto"/>
        <w:bottom w:val="none" w:sz="0" w:space="0" w:color="auto"/>
        <w:right w:val="none" w:sz="0" w:space="0" w:color="auto"/>
      </w:divBdr>
    </w:div>
    <w:div w:id="862792785">
      <w:bodyDiv w:val="1"/>
      <w:marLeft w:val="0"/>
      <w:marRight w:val="0"/>
      <w:marTop w:val="0"/>
      <w:marBottom w:val="0"/>
      <w:divBdr>
        <w:top w:val="none" w:sz="0" w:space="0" w:color="auto"/>
        <w:left w:val="none" w:sz="0" w:space="0" w:color="auto"/>
        <w:bottom w:val="none" w:sz="0" w:space="0" w:color="auto"/>
        <w:right w:val="none" w:sz="0" w:space="0" w:color="auto"/>
      </w:divBdr>
    </w:div>
    <w:div w:id="898589412">
      <w:bodyDiv w:val="1"/>
      <w:marLeft w:val="0"/>
      <w:marRight w:val="0"/>
      <w:marTop w:val="0"/>
      <w:marBottom w:val="0"/>
      <w:divBdr>
        <w:top w:val="none" w:sz="0" w:space="0" w:color="auto"/>
        <w:left w:val="none" w:sz="0" w:space="0" w:color="auto"/>
        <w:bottom w:val="none" w:sz="0" w:space="0" w:color="auto"/>
        <w:right w:val="none" w:sz="0" w:space="0" w:color="auto"/>
      </w:divBdr>
    </w:div>
    <w:div w:id="915481437">
      <w:bodyDiv w:val="1"/>
      <w:marLeft w:val="0"/>
      <w:marRight w:val="0"/>
      <w:marTop w:val="0"/>
      <w:marBottom w:val="0"/>
      <w:divBdr>
        <w:top w:val="none" w:sz="0" w:space="0" w:color="auto"/>
        <w:left w:val="none" w:sz="0" w:space="0" w:color="auto"/>
        <w:bottom w:val="none" w:sz="0" w:space="0" w:color="auto"/>
        <w:right w:val="none" w:sz="0" w:space="0" w:color="auto"/>
      </w:divBdr>
    </w:div>
    <w:div w:id="920482663">
      <w:bodyDiv w:val="1"/>
      <w:marLeft w:val="0"/>
      <w:marRight w:val="0"/>
      <w:marTop w:val="0"/>
      <w:marBottom w:val="0"/>
      <w:divBdr>
        <w:top w:val="none" w:sz="0" w:space="0" w:color="auto"/>
        <w:left w:val="none" w:sz="0" w:space="0" w:color="auto"/>
        <w:bottom w:val="none" w:sz="0" w:space="0" w:color="auto"/>
        <w:right w:val="none" w:sz="0" w:space="0" w:color="auto"/>
      </w:divBdr>
    </w:div>
    <w:div w:id="938752933">
      <w:bodyDiv w:val="1"/>
      <w:marLeft w:val="0"/>
      <w:marRight w:val="0"/>
      <w:marTop w:val="0"/>
      <w:marBottom w:val="0"/>
      <w:divBdr>
        <w:top w:val="none" w:sz="0" w:space="0" w:color="auto"/>
        <w:left w:val="none" w:sz="0" w:space="0" w:color="auto"/>
        <w:bottom w:val="none" w:sz="0" w:space="0" w:color="auto"/>
        <w:right w:val="none" w:sz="0" w:space="0" w:color="auto"/>
      </w:divBdr>
    </w:div>
    <w:div w:id="941571319">
      <w:bodyDiv w:val="1"/>
      <w:marLeft w:val="0"/>
      <w:marRight w:val="0"/>
      <w:marTop w:val="0"/>
      <w:marBottom w:val="0"/>
      <w:divBdr>
        <w:top w:val="none" w:sz="0" w:space="0" w:color="auto"/>
        <w:left w:val="none" w:sz="0" w:space="0" w:color="auto"/>
        <w:bottom w:val="none" w:sz="0" w:space="0" w:color="auto"/>
        <w:right w:val="none" w:sz="0" w:space="0" w:color="auto"/>
      </w:divBdr>
    </w:div>
    <w:div w:id="942804721">
      <w:bodyDiv w:val="1"/>
      <w:marLeft w:val="0"/>
      <w:marRight w:val="0"/>
      <w:marTop w:val="0"/>
      <w:marBottom w:val="0"/>
      <w:divBdr>
        <w:top w:val="none" w:sz="0" w:space="0" w:color="auto"/>
        <w:left w:val="none" w:sz="0" w:space="0" w:color="auto"/>
        <w:bottom w:val="none" w:sz="0" w:space="0" w:color="auto"/>
        <w:right w:val="none" w:sz="0" w:space="0" w:color="auto"/>
      </w:divBdr>
    </w:div>
    <w:div w:id="946739426">
      <w:bodyDiv w:val="1"/>
      <w:marLeft w:val="0"/>
      <w:marRight w:val="0"/>
      <w:marTop w:val="0"/>
      <w:marBottom w:val="0"/>
      <w:divBdr>
        <w:top w:val="none" w:sz="0" w:space="0" w:color="auto"/>
        <w:left w:val="none" w:sz="0" w:space="0" w:color="auto"/>
        <w:bottom w:val="none" w:sz="0" w:space="0" w:color="auto"/>
        <w:right w:val="none" w:sz="0" w:space="0" w:color="auto"/>
      </w:divBdr>
    </w:div>
    <w:div w:id="956257175">
      <w:bodyDiv w:val="1"/>
      <w:marLeft w:val="0"/>
      <w:marRight w:val="0"/>
      <w:marTop w:val="0"/>
      <w:marBottom w:val="0"/>
      <w:divBdr>
        <w:top w:val="none" w:sz="0" w:space="0" w:color="auto"/>
        <w:left w:val="none" w:sz="0" w:space="0" w:color="auto"/>
        <w:bottom w:val="none" w:sz="0" w:space="0" w:color="auto"/>
        <w:right w:val="none" w:sz="0" w:space="0" w:color="auto"/>
      </w:divBdr>
    </w:div>
    <w:div w:id="971715106">
      <w:bodyDiv w:val="1"/>
      <w:marLeft w:val="0"/>
      <w:marRight w:val="0"/>
      <w:marTop w:val="0"/>
      <w:marBottom w:val="0"/>
      <w:divBdr>
        <w:top w:val="none" w:sz="0" w:space="0" w:color="auto"/>
        <w:left w:val="none" w:sz="0" w:space="0" w:color="auto"/>
        <w:bottom w:val="none" w:sz="0" w:space="0" w:color="auto"/>
        <w:right w:val="none" w:sz="0" w:space="0" w:color="auto"/>
      </w:divBdr>
      <w:divsChild>
        <w:div w:id="1591040112">
          <w:marLeft w:val="547"/>
          <w:marRight w:val="0"/>
          <w:marTop w:val="96"/>
          <w:marBottom w:val="0"/>
          <w:divBdr>
            <w:top w:val="none" w:sz="0" w:space="0" w:color="auto"/>
            <w:left w:val="none" w:sz="0" w:space="0" w:color="auto"/>
            <w:bottom w:val="none" w:sz="0" w:space="0" w:color="auto"/>
            <w:right w:val="none" w:sz="0" w:space="0" w:color="auto"/>
          </w:divBdr>
        </w:div>
        <w:div w:id="1730107367">
          <w:marLeft w:val="547"/>
          <w:marRight w:val="0"/>
          <w:marTop w:val="96"/>
          <w:marBottom w:val="0"/>
          <w:divBdr>
            <w:top w:val="none" w:sz="0" w:space="0" w:color="auto"/>
            <w:left w:val="none" w:sz="0" w:space="0" w:color="auto"/>
            <w:bottom w:val="none" w:sz="0" w:space="0" w:color="auto"/>
            <w:right w:val="none" w:sz="0" w:space="0" w:color="auto"/>
          </w:divBdr>
        </w:div>
        <w:div w:id="1605848221">
          <w:marLeft w:val="547"/>
          <w:marRight w:val="0"/>
          <w:marTop w:val="96"/>
          <w:marBottom w:val="0"/>
          <w:divBdr>
            <w:top w:val="none" w:sz="0" w:space="0" w:color="auto"/>
            <w:left w:val="none" w:sz="0" w:space="0" w:color="auto"/>
            <w:bottom w:val="none" w:sz="0" w:space="0" w:color="auto"/>
            <w:right w:val="none" w:sz="0" w:space="0" w:color="auto"/>
          </w:divBdr>
        </w:div>
        <w:div w:id="1409578350">
          <w:marLeft w:val="547"/>
          <w:marRight w:val="0"/>
          <w:marTop w:val="96"/>
          <w:marBottom w:val="0"/>
          <w:divBdr>
            <w:top w:val="none" w:sz="0" w:space="0" w:color="auto"/>
            <w:left w:val="none" w:sz="0" w:space="0" w:color="auto"/>
            <w:bottom w:val="none" w:sz="0" w:space="0" w:color="auto"/>
            <w:right w:val="none" w:sz="0" w:space="0" w:color="auto"/>
          </w:divBdr>
        </w:div>
      </w:divsChild>
    </w:div>
    <w:div w:id="982613906">
      <w:bodyDiv w:val="1"/>
      <w:marLeft w:val="0"/>
      <w:marRight w:val="0"/>
      <w:marTop w:val="0"/>
      <w:marBottom w:val="0"/>
      <w:divBdr>
        <w:top w:val="none" w:sz="0" w:space="0" w:color="auto"/>
        <w:left w:val="none" w:sz="0" w:space="0" w:color="auto"/>
        <w:bottom w:val="none" w:sz="0" w:space="0" w:color="auto"/>
        <w:right w:val="none" w:sz="0" w:space="0" w:color="auto"/>
      </w:divBdr>
    </w:div>
    <w:div w:id="989406481">
      <w:bodyDiv w:val="1"/>
      <w:marLeft w:val="0"/>
      <w:marRight w:val="0"/>
      <w:marTop w:val="0"/>
      <w:marBottom w:val="0"/>
      <w:divBdr>
        <w:top w:val="none" w:sz="0" w:space="0" w:color="auto"/>
        <w:left w:val="none" w:sz="0" w:space="0" w:color="auto"/>
        <w:bottom w:val="none" w:sz="0" w:space="0" w:color="auto"/>
        <w:right w:val="none" w:sz="0" w:space="0" w:color="auto"/>
      </w:divBdr>
    </w:div>
    <w:div w:id="993221972">
      <w:bodyDiv w:val="1"/>
      <w:marLeft w:val="0"/>
      <w:marRight w:val="0"/>
      <w:marTop w:val="0"/>
      <w:marBottom w:val="0"/>
      <w:divBdr>
        <w:top w:val="none" w:sz="0" w:space="0" w:color="auto"/>
        <w:left w:val="none" w:sz="0" w:space="0" w:color="auto"/>
        <w:bottom w:val="none" w:sz="0" w:space="0" w:color="auto"/>
        <w:right w:val="none" w:sz="0" w:space="0" w:color="auto"/>
      </w:divBdr>
    </w:div>
    <w:div w:id="1040979829">
      <w:bodyDiv w:val="1"/>
      <w:marLeft w:val="0"/>
      <w:marRight w:val="0"/>
      <w:marTop w:val="0"/>
      <w:marBottom w:val="0"/>
      <w:divBdr>
        <w:top w:val="none" w:sz="0" w:space="0" w:color="auto"/>
        <w:left w:val="none" w:sz="0" w:space="0" w:color="auto"/>
        <w:bottom w:val="none" w:sz="0" w:space="0" w:color="auto"/>
        <w:right w:val="none" w:sz="0" w:space="0" w:color="auto"/>
      </w:divBdr>
    </w:div>
    <w:div w:id="1055010549">
      <w:bodyDiv w:val="1"/>
      <w:marLeft w:val="0"/>
      <w:marRight w:val="0"/>
      <w:marTop w:val="0"/>
      <w:marBottom w:val="0"/>
      <w:divBdr>
        <w:top w:val="none" w:sz="0" w:space="0" w:color="auto"/>
        <w:left w:val="none" w:sz="0" w:space="0" w:color="auto"/>
        <w:bottom w:val="none" w:sz="0" w:space="0" w:color="auto"/>
        <w:right w:val="none" w:sz="0" w:space="0" w:color="auto"/>
      </w:divBdr>
    </w:div>
    <w:div w:id="1083186443">
      <w:bodyDiv w:val="1"/>
      <w:marLeft w:val="0"/>
      <w:marRight w:val="0"/>
      <w:marTop w:val="0"/>
      <w:marBottom w:val="0"/>
      <w:divBdr>
        <w:top w:val="none" w:sz="0" w:space="0" w:color="auto"/>
        <w:left w:val="none" w:sz="0" w:space="0" w:color="auto"/>
        <w:bottom w:val="none" w:sz="0" w:space="0" w:color="auto"/>
        <w:right w:val="none" w:sz="0" w:space="0" w:color="auto"/>
      </w:divBdr>
    </w:div>
    <w:div w:id="1102188588">
      <w:bodyDiv w:val="1"/>
      <w:marLeft w:val="0"/>
      <w:marRight w:val="0"/>
      <w:marTop w:val="0"/>
      <w:marBottom w:val="0"/>
      <w:divBdr>
        <w:top w:val="none" w:sz="0" w:space="0" w:color="auto"/>
        <w:left w:val="none" w:sz="0" w:space="0" w:color="auto"/>
        <w:bottom w:val="none" w:sz="0" w:space="0" w:color="auto"/>
        <w:right w:val="none" w:sz="0" w:space="0" w:color="auto"/>
      </w:divBdr>
    </w:div>
    <w:div w:id="1106774457">
      <w:bodyDiv w:val="1"/>
      <w:marLeft w:val="0"/>
      <w:marRight w:val="0"/>
      <w:marTop w:val="0"/>
      <w:marBottom w:val="0"/>
      <w:divBdr>
        <w:top w:val="none" w:sz="0" w:space="0" w:color="auto"/>
        <w:left w:val="none" w:sz="0" w:space="0" w:color="auto"/>
        <w:bottom w:val="none" w:sz="0" w:space="0" w:color="auto"/>
        <w:right w:val="none" w:sz="0" w:space="0" w:color="auto"/>
      </w:divBdr>
    </w:div>
    <w:div w:id="1124231077">
      <w:bodyDiv w:val="1"/>
      <w:marLeft w:val="0"/>
      <w:marRight w:val="0"/>
      <w:marTop w:val="0"/>
      <w:marBottom w:val="0"/>
      <w:divBdr>
        <w:top w:val="none" w:sz="0" w:space="0" w:color="auto"/>
        <w:left w:val="none" w:sz="0" w:space="0" w:color="auto"/>
        <w:bottom w:val="none" w:sz="0" w:space="0" w:color="auto"/>
        <w:right w:val="none" w:sz="0" w:space="0" w:color="auto"/>
      </w:divBdr>
    </w:div>
    <w:div w:id="1126585174">
      <w:bodyDiv w:val="1"/>
      <w:marLeft w:val="0"/>
      <w:marRight w:val="0"/>
      <w:marTop w:val="0"/>
      <w:marBottom w:val="0"/>
      <w:divBdr>
        <w:top w:val="none" w:sz="0" w:space="0" w:color="auto"/>
        <w:left w:val="none" w:sz="0" w:space="0" w:color="auto"/>
        <w:bottom w:val="none" w:sz="0" w:space="0" w:color="auto"/>
        <w:right w:val="none" w:sz="0" w:space="0" w:color="auto"/>
      </w:divBdr>
    </w:div>
    <w:div w:id="1126848116">
      <w:bodyDiv w:val="1"/>
      <w:marLeft w:val="0"/>
      <w:marRight w:val="0"/>
      <w:marTop w:val="0"/>
      <w:marBottom w:val="0"/>
      <w:divBdr>
        <w:top w:val="none" w:sz="0" w:space="0" w:color="auto"/>
        <w:left w:val="none" w:sz="0" w:space="0" w:color="auto"/>
        <w:bottom w:val="none" w:sz="0" w:space="0" w:color="auto"/>
        <w:right w:val="none" w:sz="0" w:space="0" w:color="auto"/>
      </w:divBdr>
    </w:div>
    <w:div w:id="1133525365">
      <w:bodyDiv w:val="1"/>
      <w:marLeft w:val="0"/>
      <w:marRight w:val="0"/>
      <w:marTop w:val="0"/>
      <w:marBottom w:val="0"/>
      <w:divBdr>
        <w:top w:val="none" w:sz="0" w:space="0" w:color="auto"/>
        <w:left w:val="none" w:sz="0" w:space="0" w:color="auto"/>
        <w:bottom w:val="none" w:sz="0" w:space="0" w:color="auto"/>
        <w:right w:val="none" w:sz="0" w:space="0" w:color="auto"/>
      </w:divBdr>
    </w:div>
    <w:div w:id="1165512527">
      <w:bodyDiv w:val="1"/>
      <w:marLeft w:val="0"/>
      <w:marRight w:val="0"/>
      <w:marTop w:val="0"/>
      <w:marBottom w:val="0"/>
      <w:divBdr>
        <w:top w:val="none" w:sz="0" w:space="0" w:color="auto"/>
        <w:left w:val="none" w:sz="0" w:space="0" w:color="auto"/>
        <w:bottom w:val="none" w:sz="0" w:space="0" w:color="auto"/>
        <w:right w:val="none" w:sz="0" w:space="0" w:color="auto"/>
      </w:divBdr>
    </w:div>
    <w:div w:id="1181698493">
      <w:bodyDiv w:val="1"/>
      <w:marLeft w:val="0"/>
      <w:marRight w:val="0"/>
      <w:marTop w:val="0"/>
      <w:marBottom w:val="0"/>
      <w:divBdr>
        <w:top w:val="none" w:sz="0" w:space="0" w:color="auto"/>
        <w:left w:val="none" w:sz="0" w:space="0" w:color="auto"/>
        <w:bottom w:val="none" w:sz="0" w:space="0" w:color="auto"/>
        <w:right w:val="none" w:sz="0" w:space="0" w:color="auto"/>
      </w:divBdr>
    </w:div>
    <w:div w:id="1226645948">
      <w:bodyDiv w:val="1"/>
      <w:marLeft w:val="0"/>
      <w:marRight w:val="0"/>
      <w:marTop w:val="0"/>
      <w:marBottom w:val="0"/>
      <w:divBdr>
        <w:top w:val="none" w:sz="0" w:space="0" w:color="auto"/>
        <w:left w:val="none" w:sz="0" w:space="0" w:color="auto"/>
        <w:bottom w:val="none" w:sz="0" w:space="0" w:color="auto"/>
        <w:right w:val="none" w:sz="0" w:space="0" w:color="auto"/>
      </w:divBdr>
    </w:div>
    <w:div w:id="1236353743">
      <w:bodyDiv w:val="1"/>
      <w:marLeft w:val="0"/>
      <w:marRight w:val="0"/>
      <w:marTop w:val="0"/>
      <w:marBottom w:val="0"/>
      <w:divBdr>
        <w:top w:val="none" w:sz="0" w:space="0" w:color="auto"/>
        <w:left w:val="none" w:sz="0" w:space="0" w:color="auto"/>
        <w:bottom w:val="none" w:sz="0" w:space="0" w:color="auto"/>
        <w:right w:val="none" w:sz="0" w:space="0" w:color="auto"/>
      </w:divBdr>
    </w:div>
    <w:div w:id="1267542263">
      <w:bodyDiv w:val="1"/>
      <w:marLeft w:val="0"/>
      <w:marRight w:val="0"/>
      <w:marTop w:val="0"/>
      <w:marBottom w:val="0"/>
      <w:divBdr>
        <w:top w:val="none" w:sz="0" w:space="0" w:color="auto"/>
        <w:left w:val="none" w:sz="0" w:space="0" w:color="auto"/>
        <w:bottom w:val="none" w:sz="0" w:space="0" w:color="auto"/>
        <w:right w:val="none" w:sz="0" w:space="0" w:color="auto"/>
      </w:divBdr>
    </w:div>
    <w:div w:id="1280188057">
      <w:bodyDiv w:val="1"/>
      <w:marLeft w:val="0"/>
      <w:marRight w:val="0"/>
      <w:marTop w:val="0"/>
      <w:marBottom w:val="0"/>
      <w:divBdr>
        <w:top w:val="none" w:sz="0" w:space="0" w:color="auto"/>
        <w:left w:val="none" w:sz="0" w:space="0" w:color="auto"/>
        <w:bottom w:val="none" w:sz="0" w:space="0" w:color="auto"/>
        <w:right w:val="none" w:sz="0" w:space="0" w:color="auto"/>
      </w:divBdr>
    </w:div>
    <w:div w:id="1289239499">
      <w:bodyDiv w:val="1"/>
      <w:marLeft w:val="0"/>
      <w:marRight w:val="0"/>
      <w:marTop w:val="0"/>
      <w:marBottom w:val="0"/>
      <w:divBdr>
        <w:top w:val="none" w:sz="0" w:space="0" w:color="auto"/>
        <w:left w:val="none" w:sz="0" w:space="0" w:color="auto"/>
        <w:bottom w:val="none" w:sz="0" w:space="0" w:color="auto"/>
        <w:right w:val="none" w:sz="0" w:space="0" w:color="auto"/>
      </w:divBdr>
    </w:div>
    <w:div w:id="1311908397">
      <w:bodyDiv w:val="1"/>
      <w:marLeft w:val="0"/>
      <w:marRight w:val="0"/>
      <w:marTop w:val="0"/>
      <w:marBottom w:val="0"/>
      <w:divBdr>
        <w:top w:val="none" w:sz="0" w:space="0" w:color="auto"/>
        <w:left w:val="none" w:sz="0" w:space="0" w:color="auto"/>
        <w:bottom w:val="none" w:sz="0" w:space="0" w:color="auto"/>
        <w:right w:val="none" w:sz="0" w:space="0" w:color="auto"/>
      </w:divBdr>
    </w:div>
    <w:div w:id="1328250054">
      <w:bodyDiv w:val="1"/>
      <w:marLeft w:val="0"/>
      <w:marRight w:val="0"/>
      <w:marTop w:val="0"/>
      <w:marBottom w:val="0"/>
      <w:divBdr>
        <w:top w:val="none" w:sz="0" w:space="0" w:color="auto"/>
        <w:left w:val="none" w:sz="0" w:space="0" w:color="auto"/>
        <w:bottom w:val="none" w:sz="0" w:space="0" w:color="auto"/>
        <w:right w:val="none" w:sz="0" w:space="0" w:color="auto"/>
      </w:divBdr>
    </w:div>
    <w:div w:id="1330331151">
      <w:bodyDiv w:val="1"/>
      <w:marLeft w:val="0"/>
      <w:marRight w:val="0"/>
      <w:marTop w:val="0"/>
      <w:marBottom w:val="0"/>
      <w:divBdr>
        <w:top w:val="none" w:sz="0" w:space="0" w:color="auto"/>
        <w:left w:val="none" w:sz="0" w:space="0" w:color="auto"/>
        <w:bottom w:val="none" w:sz="0" w:space="0" w:color="auto"/>
        <w:right w:val="none" w:sz="0" w:space="0" w:color="auto"/>
      </w:divBdr>
    </w:div>
    <w:div w:id="1355417944">
      <w:bodyDiv w:val="1"/>
      <w:marLeft w:val="0"/>
      <w:marRight w:val="0"/>
      <w:marTop w:val="0"/>
      <w:marBottom w:val="0"/>
      <w:divBdr>
        <w:top w:val="none" w:sz="0" w:space="0" w:color="auto"/>
        <w:left w:val="none" w:sz="0" w:space="0" w:color="auto"/>
        <w:bottom w:val="none" w:sz="0" w:space="0" w:color="auto"/>
        <w:right w:val="none" w:sz="0" w:space="0" w:color="auto"/>
      </w:divBdr>
    </w:div>
    <w:div w:id="1389569329">
      <w:bodyDiv w:val="1"/>
      <w:marLeft w:val="0"/>
      <w:marRight w:val="0"/>
      <w:marTop w:val="0"/>
      <w:marBottom w:val="0"/>
      <w:divBdr>
        <w:top w:val="none" w:sz="0" w:space="0" w:color="auto"/>
        <w:left w:val="none" w:sz="0" w:space="0" w:color="auto"/>
        <w:bottom w:val="none" w:sz="0" w:space="0" w:color="auto"/>
        <w:right w:val="none" w:sz="0" w:space="0" w:color="auto"/>
      </w:divBdr>
    </w:div>
    <w:div w:id="1412700338">
      <w:bodyDiv w:val="1"/>
      <w:marLeft w:val="0"/>
      <w:marRight w:val="0"/>
      <w:marTop w:val="0"/>
      <w:marBottom w:val="0"/>
      <w:divBdr>
        <w:top w:val="none" w:sz="0" w:space="0" w:color="auto"/>
        <w:left w:val="none" w:sz="0" w:space="0" w:color="auto"/>
        <w:bottom w:val="none" w:sz="0" w:space="0" w:color="auto"/>
        <w:right w:val="none" w:sz="0" w:space="0" w:color="auto"/>
      </w:divBdr>
    </w:div>
    <w:div w:id="1472867667">
      <w:bodyDiv w:val="1"/>
      <w:marLeft w:val="0"/>
      <w:marRight w:val="0"/>
      <w:marTop w:val="0"/>
      <w:marBottom w:val="0"/>
      <w:divBdr>
        <w:top w:val="none" w:sz="0" w:space="0" w:color="auto"/>
        <w:left w:val="none" w:sz="0" w:space="0" w:color="auto"/>
        <w:bottom w:val="none" w:sz="0" w:space="0" w:color="auto"/>
        <w:right w:val="none" w:sz="0" w:space="0" w:color="auto"/>
      </w:divBdr>
    </w:div>
    <w:div w:id="1480345595">
      <w:bodyDiv w:val="1"/>
      <w:marLeft w:val="0"/>
      <w:marRight w:val="0"/>
      <w:marTop w:val="0"/>
      <w:marBottom w:val="0"/>
      <w:divBdr>
        <w:top w:val="none" w:sz="0" w:space="0" w:color="auto"/>
        <w:left w:val="none" w:sz="0" w:space="0" w:color="auto"/>
        <w:bottom w:val="none" w:sz="0" w:space="0" w:color="auto"/>
        <w:right w:val="none" w:sz="0" w:space="0" w:color="auto"/>
      </w:divBdr>
    </w:div>
    <w:div w:id="1485388263">
      <w:bodyDiv w:val="1"/>
      <w:marLeft w:val="0"/>
      <w:marRight w:val="0"/>
      <w:marTop w:val="0"/>
      <w:marBottom w:val="0"/>
      <w:divBdr>
        <w:top w:val="none" w:sz="0" w:space="0" w:color="auto"/>
        <w:left w:val="none" w:sz="0" w:space="0" w:color="auto"/>
        <w:bottom w:val="none" w:sz="0" w:space="0" w:color="auto"/>
        <w:right w:val="none" w:sz="0" w:space="0" w:color="auto"/>
      </w:divBdr>
    </w:div>
    <w:div w:id="1490295028">
      <w:bodyDiv w:val="1"/>
      <w:marLeft w:val="0"/>
      <w:marRight w:val="0"/>
      <w:marTop w:val="0"/>
      <w:marBottom w:val="0"/>
      <w:divBdr>
        <w:top w:val="none" w:sz="0" w:space="0" w:color="auto"/>
        <w:left w:val="none" w:sz="0" w:space="0" w:color="auto"/>
        <w:bottom w:val="none" w:sz="0" w:space="0" w:color="auto"/>
        <w:right w:val="none" w:sz="0" w:space="0" w:color="auto"/>
      </w:divBdr>
    </w:div>
    <w:div w:id="1503660749">
      <w:bodyDiv w:val="1"/>
      <w:marLeft w:val="0"/>
      <w:marRight w:val="0"/>
      <w:marTop w:val="0"/>
      <w:marBottom w:val="0"/>
      <w:divBdr>
        <w:top w:val="none" w:sz="0" w:space="0" w:color="auto"/>
        <w:left w:val="none" w:sz="0" w:space="0" w:color="auto"/>
        <w:bottom w:val="none" w:sz="0" w:space="0" w:color="auto"/>
        <w:right w:val="none" w:sz="0" w:space="0" w:color="auto"/>
      </w:divBdr>
    </w:div>
    <w:div w:id="1546989055">
      <w:bodyDiv w:val="1"/>
      <w:marLeft w:val="0"/>
      <w:marRight w:val="0"/>
      <w:marTop w:val="0"/>
      <w:marBottom w:val="0"/>
      <w:divBdr>
        <w:top w:val="none" w:sz="0" w:space="0" w:color="auto"/>
        <w:left w:val="none" w:sz="0" w:space="0" w:color="auto"/>
        <w:bottom w:val="none" w:sz="0" w:space="0" w:color="auto"/>
        <w:right w:val="none" w:sz="0" w:space="0" w:color="auto"/>
      </w:divBdr>
    </w:div>
    <w:div w:id="1581283876">
      <w:bodyDiv w:val="1"/>
      <w:marLeft w:val="0"/>
      <w:marRight w:val="0"/>
      <w:marTop w:val="0"/>
      <w:marBottom w:val="0"/>
      <w:divBdr>
        <w:top w:val="none" w:sz="0" w:space="0" w:color="auto"/>
        <w:left w:val="none" w:sz="0" w:space="0" w:color="auto"/>
        <w:bottom w:val="none" w:sz="0" w:space="0" w:color="auto"/>
        <w:right w:val="none" w:sz="0" w:space="0" w:color="auto"/>
      </w:divBdr>
    </w:div>
    <w:div w:id="1581597625">
      <w:bodyDiv w:val="1"/>
      <w:marLeft w:val="0"/>
      <w:marRight w:val="0"/>
      <w:marTop w:val="0"/>
      <w:marBottom w:val="0"/>
      <w:divBdr>
        <w:top w:val="none" w:sz="0" w:space="0" w:color="auto"/>
        <w:left w:val="none" w:sz="0" w:space="0" w:color="auto"/>
        <w:bottom w:val="none" w:sz="0" w:space="0" w:color="auto"/>
        <w:right w:val="none" w:sz="0" w:space="0" w:color="auto"/>
      </w:divBdr>
    </w:div>
    <w:div w:id="1593390111">
      <w:bodyDiv w:val="1"/>
      <w:marLeft w:val="0"/>
      <w:marRight w:val="0"/>
      <w:marTop w:val="0"/>
      <w:marBottom w:val="0"/>
      <w:divBdr>
        <w:top w:val="none" w:sz="0" w:space="0" w:color="auto"/>
        <w:left w:val="none" w:sz="0" w:space="0" w:color="auto"/>
        <w:bottom w:val="none" w:sz="0" w:space="0" w:color="auto"/>
        <w:right w:val="none" w:sz="0" w:space="0" w:color="auto"/>
      </w:divBdr>
    </w:div>
    <w:div w:id="1615822389">
      <w:bodyDiv w:val="1"/>
      <w:marLeft w:val="0"/>
      <w:marRight w:val="0"/>
      <w:marTop w:val="0"/>
      <w:marBottom w:val="0"/>
      <w:divBdr>
        <w:top w:val="none" w:sz="0" w:space="0" w:color="auto"/>
        <w:left w:val="none" w:sz="0" w:space="0" w:color="auto"/>
        <w:bottom w:val="none" w:sz="0" w:space="0" w:color="auto"/>
        <w:right w:val="none" w:sz="0" w:space="0" w:color="auto"/>
      </w:divBdr>
    </w:div>
    <w:div w:id="1623920604">
      <w:bodyDiv w:val="1"/>
      <w:marLeft w:val="0"/>
      <w:marRight w:val="0"/>
      <w:marTop w:val="0"/>
      <w:marBottom w:val="0"/>
      <w:divBdr>
        <w:top w:val="none" w:sz="0" w:space="0" w:color="auto"/>
        <w:left w:val="none" w:sz="0" w:space="0" w:color="auto"/>
        <w:bottom w:val="none" w:sz="0" w:space="0" w:color="auto"/>
        <w:right w:val="none" w:sz="0" w:space="0" w:color="auto"/>
      </w:divBdr>
    </w:div>
    <w:div w:id="1633250691">
      <w:bodyDiv w:val="1"/>
      <w:marLeft w:val="0"/>
      <w:marRight w:val="0"/>
      <w:marTop w:val="0"/>
      <w:marBottom w:val="0"/>
      <w:divBdr>
        <w:top w:val="none" w:sz="0" w:space="0" w:color="auto"/>
        <w:left w:val="none" w:sz="0" w:space="0" w:color="auto"/>
        <w:bottom w:val="none" w:sz="0" w:space="0" w:color="auto"/>
        <w:right w:val="none" w:sz="0" w:space="0" w:color="auto"/>
      </w:divBdr>
    </w:div>
    <w:div w:id="1649286072">
      <w:bodyDiv w:val="1"/>
      <w:marLeft w:val="0"/>
      <w:marRight w:val="0"/>
      <w:marTop w:val="0"/>
      <w:marBottom w:val="0"/>
      <w:divBdr>
        <w:top w:val="none" w:sz="0" w:space="0" w:color="auto"/>
        <w:left w:val="none" w:sz="0" w:space="0" w:color="auto"/>
        <w:bottom w:val="none" w:sz="0" w:space="0" w:color="auto"/>
        <w:right w:val="none" w:sz="0" w:space="0" w:color="auto"/>
      </w:divBdr>
    </w:div>
    <w:div w:id="1673950301">
      <w:bodyDiv w:val="1"/>
      <w:marLeft w:val="0"/>
      <w:marRight w:val="0"/>
      <w:marTop w:val="0"/>
      <w:marBottom w:val="0"/>
      <w:divBdr>
        <w:top w:val="none" w:sz="0" w:space="0" w:color="auto"/>
        <w:left w:val="none" w:sz="0" w:space="0" w:color="auto"/>
        <w:bottom w:val="none" w:sz="0" w:space="0" w:color="auto"/>
        <w:right w:val="none" w:sz="0" w:space="0" w:color="auto"/>
      </w:divBdr>
    </w:div>
    <w:div w:id="1684359304">
      <w:bodyDiv w:val="1"/>
      <w:marLeft w:val="0"/>
      <w:marRight w:val="0"/>
      <w:marTop w:val="0"/>
      <w:marBottom w:val="0"/>
      <w:divBdr>
        <w:top w:val="none" w:sz="0" w:space="0" w:color="auto"/>
        <w:left w:val="none" w:sz="0" w:space="0" w:color="auto"/>
        <w:bottom w:val="none" w:sz="0" w:space="0" w:color="auto"/>
        <w:right w:val="none" w:sz="0" w:space="0" w:color="auto"/>
      </w:divBdr>
    </w:div>
    <w:div w:id="1702046338">
      <w:bodyDiv w:val="1"/>
      <w:marLeft w:val="0"/>
      <w:marRight w:val="0"/>
      <w:marTop w:val="0"/>
      <w:marBottom w:val="0"/>
      <w:divBdr>
        <w:top w:val="none" w:sz="0" w:space="0" w:color="auto"/>
        <w:left w:val="none" w:sz="0" w:space="0" w:color="auto"/>
        <w:bottom w:val="none" w:sz="0" w:space="0" w:color="auto"/>
        <w:right w:val="none" w:sz="0" w:space="0" w:color="auto"/>
      </w:divBdr>
    </w:div>
    <w:div w:id="1725909253">
      <w:bodyDiv w:val="1"/>
      <w:marLeft w:val="0"/>
      <w:marRight w:val="0"/>
      <w:marTop w:val="0"/>
      <w:marBottom w:val="0"/>
      <w:divBdr>
        <w:top w:val="none" w:sz="0" w:space="0" w:color="auto"/>
        <w:left w:val="none" w:sz="0" w:space="0" w:color="auto"/>
        <w:bottom w:val="none" w:sz="0" w:space="0" w:color="auto"/>
        <w:right w:val="none" w:sz="0" w:space="0" w:color="auto"/>
      </w:divBdr>
    </w:div>
    <w:div w:id="1732656533">
      <w:bodyDiv w:val="1"/>
      <w:marLeft w:val="0"/>
      <w:marRight w:val="0"/>
      <w:marTop w:val="0"/>
      <w:marBottom w:val="0"/>
      <w:divBdr>
        <w:top w:val="none" w:sz="0" w:space="0" w:color="auto"/>
        <w:left w:val="none" w:sz="0" w:space="0" w:color="auto"/>
        <w:bottom w:val="none" w:sz="0" w:space="0" w:color="auto"/>
        <w:right w:val="none" w:sz="0" w:space="0" w:color="auto"/>
      </w:divBdr>
    </w:div>
    <w:div w:id="1742362903">
      <w:bodyDiv w:val="1"/>
      <w:marLeft w:val="0"/>
      <w:marRight w:val="0"/>
      <w:marTop w:val="0"/>
      <w:marBottom w:val="0"/>
      <w:divBdr>
        <w:top w:val="none" w:sz="0" w:space="0" w:color="auto"/>
        <w:left w:val="none" w:sz="0" w:space="0" w:color="auto"/>
        <w:bottom w:val="none" w:sz="0" w:space="0" w:color="auto"/>
        <w:right w:val="none" w:sz="0" w:space="0" w:color="auto"/>
      </w:divBdr>
    </w:div>
    <w:div w:id="1767918234">
      <w:bodyDiv w:val="1"/>
      <w:marLeft w:val="0"/>
      <w:marRight w:val="0"/>
      <w:marTop w:val="0"/>
      <w:marBottom w:val="0"/>
      <w:divBdr>
        <w:top w:val="none" w:sz="0" w:space="0" w:color="auto"/>
        <w:left w:val="none" w:sz="0" w:space="0" w:color="auto"/>
        <w:bottom w:val="none" w:sz="0" w:space="0" w:color="auto"/>
        <w:right w:val="none" w:sz="0" w:space="0" w:color="auto"/>
      </w:divBdr>
    </w:div>
    <w:div w:id="1768189488">
      <w:bodyDiv w:val="1"/>
      <w:marLeft w:val="0"/>
      <w:marRight w:val="0"/>
      <w:marTop w:val="0"/>
      <w:marBottom w:val="0"/>
      <w:divBdr>
        <w:top w:val="none" w:sz="0" w:space="0" w:color="auto"/>
        <w:left w:val="none" w:sz="0" w:space="0" w:color="auto"/>
        <w:bottom w:val="none" w:sz="0" w:space="0" w:color="auto"/>
        <w:right w:val="none" w:sz="0" w:space="0" w:color="auto"/>
      </w:divBdr>
    </w:div>
    <w:div w:id="1781144000">
      <w:bodyDiv w:val="1"/>
      <w:marLeft w:val="0"/>
      <w:marRight w:val="0"/>
      <w:marTop w:val="0"/>
      <w:marBottom w:val="0"/>
      <w:divBdr>
        <w:top w:val="none" w:sz="0" w:space="0" w:color="auto"/>
        <w:left w:val="none" w:sz="0" w:space="0" w:color="auto"/>
        <w:bottom w:val="none" w:sz="0" w:space="0" w:color="auto"/>
        <w:right w:val="none" w:sz="0" w:space="0" w:color="auto"/>
      </w:divBdr>
    </w:div>
    <w:div w:id="1785153344">
      <w:bodyDiv w:val="1"/>
      <w:marLeft w:val="0"/>
      <w:marRight w:val="0"/>
      <w:marTop w:val="0"/>
      <w:marBottom w:val="0"/>
      <w:divBdr>
        <w:top w:val="none" w:sz="0" w:space="0" w:color="auto"/>
        <w:left w:val="none" w:sz="0" w:space="0" w:color="auto"/>
        <w:bottom w:val="none" w:sz="0" w:space="0" w:color="auto"/>
        <w:right w:val="none" w:sz="0" w:space="0" w:color="auto"/>
      </w:divBdr>
    </w:div>
    <w:div w:id="1793203980">
      <w:bodyDiv w:val="1"/>
      <w:marLeft w:val="0"/>
      <w:marRight w:val="0"/>
      <w:marTop w:val="0"/>
      <w:marBottom w:val="0"/>
      <w:divBdr>
        <w:top w:val="none" w:sz="0" w:space="0" w:color="auto"/>
        <w:left w:val="none" w:sz="0" w:space="0" w:color="auto"/>
        <w:bottom w:val="none" w:sz="0" w:space="0" w:color="auto"/>
        <w:right w:val="none" w:sz="0" w:space="0" w:color="auto"/>
      </w:divBdr>
    </w:div>
    <w:div w:id="1799228135">
      <w:bodyDiv w:val="1"/>
      <w:marLeft w:val="0"/>
      <w:marRight w:val="0"/>
      <w:marTop w:val="0"/>
      <w:marBottom w:val="0"/>
      <w:divBdr>
        <w:top w:val="none" w:sz="0" w:space="0" w:color="auto"/>
        <w:left w:val="none" w:sz="0" w:space="0" w:color="auto"/>
        <w:bottom w:val="none" w:sz="0" w:space="0" w:color="auto"/>
        <w:right w:val="none" w:sz="0" w:space="0" w:color="auto"/>
      </w:divBdr>
    </w:div>
    <w:div w:id="1807043997">
      <w:bodyDiv w:val="1"/>
      <w:marLeft w:val="0"/>
      <w:marRight w:val="0"/>
      <w:marTop w:val="0"/>
      <w:marBottom w:val="0"/>
      <w:divBdr>
        <w:top w:val="none" w:sz="0" w:space="0" w:color="auto"/>
        <w:left w:val="none" w:sz="0" w:space="0" w:color="auto"/>
        <w:bottom w:val="none" w:sz="0" w:space="0" w:color="auto"/>
        <w:right w:val="none" w:sz="0" w:space="0" w:color="auto"/>
      </w:divBdr>
    </w:div>
    <w:div w:id="1822693952">
      <w:bodyDiv w:val="1"/>
      <w:marLeft w:val="0"/>
      <w:marRight w:val="0"/>
      <w:marTop w:val="0"/>
      <w:marBottom w:val="0"/>
      <w:divBdr>
        <w:top w:val="none" w:sz="0" w:space="0" w:color="auto"/>
        <w:left w:val="none" w:sz="0" w:space="0" w:color="auto"/>
        <w:bottom w:val="none" w:sz="0" w:space="0" w:color="auto"/>
        <w:right w:val="none" w:sz="0" w:space="0" w:color="auto"/>
      </w:divBdr>
    </w:div>
    <w:div w:id="1885631331">
      <w:bodyDiv w:val="1"/>
      <w:marLeft w:val="0"/>
      <w:marRight w:val="0"/>
      <w:marTop w:val="0"/>
      <w:marBottom w:val="0"/>
      <w:divBdr>
        <w:top w:val="none" w:sz="0" w:space="0" w:color="auto"/>
        <w:left w:val="none" w:sz="0" w:space="0" w:color="auto"/>
        <w:bottom w:val="none" w:sz="0" w:space="0" w:color="auto"/>
        <w:right w:val="none" w:sz="0" w:space="0" w:color="auto"/>
      </w:divBdr>
    </w:div>
    <w:div w:id="1891646506">
      <w:bodyDiv w:val="1"/>
      <w:marLeft w:val="0"/>
      <w:marRight w:val="0"/>
      <w:marTop w:val="0"/>
      <w:marBottom w:val="0"/>
      <w:divBdr>
        <w:top w:val="none" w:sz="0" w:space="0" w:color="auto"/>
        <w:left w:val="none" w:sz="0" w:space="0" w:color="auto"/>
        <w:bottom w:val="none" w:sz="0" w:space="0" w:color="auto"/>
        <w:right w:val="none" w:sz="0" w:space="0" w:color="auto"/>
      </w:divBdr>
    </w:div>
    <w:div w:id="1905335912">
      <w:bodyDiv w:val="1"/>
      <w:marLeft w:val="0"/>
      <w:marRight w:val="0"/>
      <w:marTop w:val="0"/>
      <w:marBottom w:val="0"/>
      <w:divBdr>
        <w:top w:val="none" w:sz="0" w:space="0" w:color="auto"/>
        <w:left w:val="none" w:sz="0" w:space="0" w:color="auto"/>
        <w:bottom w:val="none" w:sz="0" w:space="0" w:color="auto"/>
        <w:right w:val="none" w:sz="0" w:space="0" w:color="auto"/>
      </w:divBdr>
    </w:div>
    <w:div w:id="1908805322">
      <w:bodyDiv w:val="1"/>
      <w:marLeft w:val="0"/>
      <w:marRight w:val="0"/>
      <w:marTop w:val="0"/>
      <w:marBottom w:val="0"/>
      <w:divBdr>
        <w:top w:val="none" w:sz="0" w:space="0" w:color="auto"/>
        <w:left w:val="none" w:sz="0" w:space="0" w:color="auto"/>
        <w:bottom w:val="none" w:sz="0" w:space="0" w:color="auto"/>
        <w:right w:val="none" w:sz="0" w:space="0" w:color="auto"/>
      </w:divBdr>
    </w:div>
    <w:div w:id="1914705837">
      <w:bodyDiv w:val="1"/>
      <w:marLeft w:val="0"/>
      <w:marRight w:val="0"/>
      <w:marTop w:val="0"/>
      <w:marBottom w:val="0"/>
      <w:divBdr>
        <w:top w:val="none" w:sz="0" w:space="0" w:color="auto"/>
        <w:left w:val="none" w:sz="0" w:space="0" w:color="auto"/>
        <w:bottom w:val="none" w:sz="0" w:space="0" w:color="auto"/>
        <w:right w:val="none" w:sz="0" w:space="0" w:color="auto"/>
      </w:divBdr>
    </w:div>
    <w:div w:id="1920559687">
      <w:bodyDiv w:val="1"/>
      <w:marLeft w:val="0"/>
      <w:marRight w:val="0"/>
      <w:marTop w:val="0"/>
      <w:marBottom w:val="0"/>
      <w:divBdr>
        <w:top w:val="none" w:sz="0" w:space="0" w:color="auto"/>
        <w:left w:val="none" w:sz="0" w:space="0" w:color="auto"/>
        <w:bottom w:val="none" w:sz="0" w:space="0" w:color="auto"/>
        <w:right w:val="none" w:sz="0" w:space="0" w:color="auto"/>
      </w:divBdr>
    </w:div>
    <w:div w:id="1935939610">
      <w:bodyDiv w:val="1"/>
      <w:marLeft w:val="0"/>
      <w:marRight w:val="0"/>
      <w:marTop w:val="0"/>
      <w:marBottom w:val="0"/>
      <w:divBdr>
        <w:top w:val="none" w:sz="0" w:space="0" w:color="auto"/>
        <w:left w:val="none" w:sz="0" w:space="0" w:color="auto"/>
        <w:bottom w:val="none" w:sz="0" w:space="0" w:color="auto"/>
        <w:right w:val="none" w:sz="0" w:space="0" w:color="auto"/>
      </w:divBdr>
    </w:div>
    <w:div w:id="1952125645">
      <w:bodyDiv w:val="1"/>
      <w:marLeft w:val="0"/>
      <w:marRight w:val="0"/>
      <w:marTop w:val="0"/>
      <w:marBottom w:val="0"/>
      <w:divBdr>
        <w:top w:val="none" w:sz="0" w:space="0" w:color="auto"/>
        <w:left w:val="none" w:sz="0" w:space="0" w:color="auto"/>
        <w:bottom w:val="none" w:sz="0" w:space="0" w:color="auto"/>
        <w:right w:val="none" w:sz="0" w:space="0" w:color="auto"/>
      </w:divBdr>
    </w:div>
    <w:div w:id="1987128355">
      <w:bodyDiv w:val="1"/>
      <w:marLeft w:val="0"/>
      <w:marRight w:val="0"/>
      <w:marTop w:val="0"/>
      <w:marBottom w:val="0"/>
      <w:divBdr>
        <w:top w:val="none" w:sz="0" w:space="0" w:color="auto"/>
        <w:left w:val="none" w:sz="0" w:space="0" w:color="auto"/>
        <w:bottom w:val="none" w:sz="0" w:space="0" w:color="auto"/>
        <w:right w:val="none" w:sz="0" w:space="0" w:color="auto"/>
      </w:divBdr>
    </w:div>
    <w:div w:id="1993826893">
      <w:bodyDiv w:val="1"/>
      <w:marLeft w:val="0"/>
      <w:marRight w:val="0"/>
      <w:marTop w:val="0"/>
      <w:marBottom w:val="0"/>
      <w:divBdr>
        <w:top w:val="none" w:sz="0" w:space="0" w:color="auto"/>
        <w:left w:val="none" w:sz="0" w:space="0" w:color="auto"/>
        <w:bottom w:val="none" w:sz="0" w:space="0" w:color="auto"/>
        <w:right w:val="none" w:sz="0" w:space="0" w:color="auto"/>
      </w:divBdr>
    </w:div>
    <w:div w:id="2000230147">
      <w:bodyDiv w:val="1"/>
      <w:marLeft w:val="0"/>
      <w:marRight w:val="0"/>
      <w:marTop w:val="0"/>
      <w:marBottom w:val="0"/>
      <w:divBdr>
        <w:top w:val="none" w:sz="0" w:space="0" w:color="auto"/>
        <w:left w:val="none" w:sz="0" w:space="0" w:color="auto"/>
        <w:bottom w:val="none" w:sz="0" w:space="0" w:color="auto"/>
        <w:right w:val="none" w:sz="0" w:space="0" w:color="auto"/>
      </w:divBdr>
    </w:div>
    <w:div w:id="2017807339">
      <w:bodyDiv w:val="1"/>
      <w:marLeft w:val="0"/>
      <w:marRight w:val="0"/>
      <w:marTop w:val="0"/>
      <w:marBottom w:val="0"/>
      <w:divBdr>
        <w:top w:val="none" w:sz="0" w:space="0" w:color="auto"/>
        <w:left w:val="none" w:sz="0" w:space="0" w:color="auto"/>
        <w:bottom w:val="none" w:sz="0" w:space="0" w:color="auto"/>
        <w:right w:val="none" w:sz="0" w:space="0" w:color="auto"/>
      </w:divBdr>
    </w:div>
    <w:div w:id="2025477698">
      <w:bodyDiv w:val="1"/>
      <w:marLeft w:val="0"/>
      <w:marRight w:val="0"/>
      <w:marTop w:val="0"/>
      <w:marBottom w:val="0"/>
      <w:divBdr>
        <w:top w:val="none" w:sz="0" w:space="0" w:color="auto"/>
        <w:left w:val="none" w:sz="0" w:space="0" w:color="auto"/>
        <w:bottom w:val="none" w:sz="0" w:space="0" w:color="auto"/>
        <w:right w:val="none" w:sz="0" w:space="0" w:color="auto"/>
      </w:divBdr>
    </w:div>
    <w:div w:id="2033339524">
      <w:bodyDiv w:val="1"/>
      <w:marLeft w:val="0"/>
      <w:marRight w:val="0"/>
      <w:marTop w:val="0"/>
      <w:marBottom w:val="0"/>
      <w:divBdr>
        <w:top w:val="none" w:sz="0" w:space="0" w:color="auto"/>
        <w:left w:val="none" w:sz="0" w:space="0" w:color="auto"/>
        <w:bottom w:val="none" w:sz="0" w:space="0" w:color="auto"/>
        <w:right w:val="none" w:sz="0" w:space="0" w:color="auto"/>
      </w:divBdr>
    </w:div>
    <w:div w:id="2048093918">
      <w:bodyDiv w:val="1"/>
      <w:marLeft w:val="0"/>
      <w:marRight w:val="0"/>
      <w:marTop w:val="0"/>
      <w:marBottom w:val="0"/>
      <w:divBdr>
        <w:top w:val="none" w:sz="0" w:space="0" w:color="auto"/>
        <w:left w:val="none" w:sz="0" w:space="0" w:color="auto"/>
        <w:bottom w:val="none" w:sz="0" w:space="0" w:color="auto"/>
        <w:right w:val="none" w:sz="0" w:space="0" w:color="auto"/>
      </w:divBdr>
    </w:div>
    <w:div w:id="2058820950">
      <w:bodyDiv w:val="1"/>
      <w:marLeft w:val="0"/>
      <w:marRight w:val="0"/>
      <w:marTop w:val="0"/>
      <w:marBottom w:val="0"/>
      <w:divBdr>
        <w:top w:val="none" w:sz="0" w:space="0" w:color="auto"/>
        <w:left w:val="none" w:sz="0" w:space="0" w:color="auto"/>
        <w:bottom w:val="none" w:sz="0" w:space="0" w:color="auto"/>
        <w:right w:val="none" w:sz="0" w:space="0" w:color="auto"/>
      </w:divBdr>
    </w:div>
    <w:div w:id="2109812765">
      <w:bodyDiv w:val="1"/>
      <w:marLeft w:val="0"/>
      <w:marRight w:val="0"/>
      <w:marTop w:val="0"/>
      <w:marBottom w:val="0"/>
      <w:divBdr>
        <w:top w:val="none" w:sz="0" w:space="0" w:color="auto"/>
        <w:left w:val="none" w:sz="0" w:space="0" w:color="auto"/>
        <w:bottom w:val="none" w:sz="0" w:space="0" w:color="auto"/>
        <w:right w:val="none" w:sz="0" w:space="0" w:color="auto"/>
      </w:divBdr>
    </w:div>
    <w:div w:id="2139640058">
      <w:bodyDiv w:val="1"/>
      <w:marLeft w:val="0"/>
      <w:marRight w:val="0"/>
      <w:marTop w:val="0"/>
      <w:marBottom w:val="0"/>
      <w:divBdr>
        <w:top w:val="none" w:sz="0" w:space="0" w:color="auto"/>
        <w:left w:val="none" w:sz="0" w:space="0" w:color="auto"/>
        <w:bottom w:val="none" w:sz="0" w:space="0" w:color="auto"/>
        <w:right w:val="none" w:sz="0" w:space="0" w:color="auto"/>
      </w:divBdr>
    </w:div>
    <w:div w:id="214291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28B10CE66F477C979D7C6EBBBB296F"/>
        <w:category>
          <w:name w:val="General"/>
          <w:gallery w:val="placeholder"/>
        </w:category>
        <w:types>
          <w:type w:val="bbPlcHdr"/>
        </w:types>
        <w:behaviors>
          <w:behavior w:val="content"/>
        </w:behaviors>
        <w:guid w:val="{3E0413CB-0F63-45B2-894B-823B2D8EF5F7}"/>
      </w:docPartPr>
      <w:docPartBody>
        <w:p w:rsidR="005C35AA" w:rsidRDefault="005C35AA" w:rsidP="005C35AA">
          <w:pPr>
            <w:pStyle w:val="E228B10CE66F477C979D7C6EBBBB296F"/>
          </w:pPr>
          <w:r>
            <w:rPr>
              <w:rFonts w:asciiTheme="majorHAnsi" w:eastAsiaTheme="majorEastAsia" w:hAnsiTheme="majorHAnsi" w:cstheme="majorBidi"/>
              <w:sz w:val="36"/>
              <w:szCs w:val="36"/>
            </w:rPr>
            <w:t>[Escriba el título del documento]</w:t>
          </w:r>
        </w:p>
      </w:docPartBody>
    </w:docPart>
    <w:docPart>
      <w:docPartPr>
        <w:name w:val="EEEA8BEC24154A1883BA9F2D29E7A531"/>
        <w:category>
          <w:name w:val="General"/>
          <w:gallery w:val="placeholder"/>
        </w:category>
        <w:types>
          <w:type w:val="bbPlcHdr"/>
        </w:types>
        <w:behaviors>
          <w:behavior w:val="content"/>
        </w:behaviors>
        <w:guid w:val="{17140509-6FFA-4B0C-AF6D-0E6FD352EA04}"/>
      </w:docPartPr>
      <w:docPartBody>
        <w:p w:rsidR="005C35AA" w:rsidRDefault="005C35AA" w:rsidP="005C35AA">
          <w:pPr>
            <w:pStyle w:val="EEEA8BEC24154A1883BA9F2D29E7A531"/>
          </w:pPr>
          <w:r>
            <w:rPr>
              <w:rFonts w:asciiTheme="majorHAnsi" w:eastAsiaTheme="majorEastAsia" w:hAnsiTheme="majorHAnsi" w:cstheme="majorBidi"/>
              <w:b/>
              <w:bCs/>
              <w:color w:val="4F81BD"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a">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22CC0"/>
    <w:rsid w:val="000021BC"/>
    <w:rsid w:val="00007AFB"/>
    <w:rsid w:val="000153BD"/>
    <w:rsid w:val="00063CF0"/>
    <w:rsid w:val="000A08CB"/>
    <w:rsid w:val="000D11E4"/>
    <w:rsid w:val="000E107B"/>
    <w:rsid w:val="00104804"/>
    <w:rsid w:val="0012384E"/>
    <w:rsid w:val="00143C33"/>
    <w:rsid w:val="0015192F"/>
    <w:rsid w:val="001528ED"/>
    <w:rsid w:val="001934B7"/>
    <w:rsid w:val="001D1C62"/>
    <w:rsid w:val="001E0619"/>
    <w:rsid w:val="0023250B"/>
    <w:rsid w:val="002464AF"/>
    <w:rsid w:val="00274981"/>
    <w:rsid w:val="002B4F70"/>
    <w:rsid w:val="0030580C"/>
    <w:rsid w:val="00306CA5"/>
    <w:rsid w:val="00337242"/>
    <w:rsid w:val="003642D3"/>
    <w:rsid w:val="003B77E3"/>
    <w:rsid w:val="00402853"/>
    <w:rsid w:val="004825E7"/>
    <w:rsid w:val="00482D68"/>
    <w:rsid w:val="00485241"/>
    <w:rsid w:val="00490FA9"/>
    <w:rsid w:val="004A7E8D"/>
    <w:rsid w:val="004C04C3"/>
    <w:rsid w:val="004E52F9"/>
    <w:rsid w:val="00501FBA"/>
    <w:rsid w:val="0055461D"/>
    <w:rsid w:val="00561820"/>
    <w:rsid w:val="0057066E"/>
    <w:rsid w:val="005879E7"/>
    <w:rsid w:val="005A1B62"/>
    <w:rsid w:val="005C35AA"/>
    <w:rsid w:val="00691E64"/>
    <w:rsid w:val="00696C78"/>
    <w:rsid w:val="006C0B9D"/>
    <w:rsid w:val="006F25BE"/>
    <w:rsid w:val="006F7F65"/>
    <w:rsid w:val="007008E6"/>
    <w:rsid w:val="0073792E"/>
    <w:rsid w:val="00740D5E"/>
    <w:rsid w:val="00741C75"/>
    <w:rsid w:val="00750BA8"/>
    <w:rsid w:val="0078570C"/>
    <w:rsid w:val="007B7A78"/>
    <w:rsid w:val="007D4567"/>
    <w:rsid w:val="007D66EC"/>
    <w:rsid w:val="00826698"/>
    <w:rsid w:val="00891154"/>
    <w:rsid w:val="008D77EA"/>
    <w:rsid w:val="00921D15"/>
    <w:rsid w:val="00922CC0"/>
    <w:rsid w:val="00944CA6"/>
    <w:rsid w:val="00957013"/>
    <w:rsid w:val="00977E16"/>
    <w:rsid w:val="009A765A"/>
    <w:rsid w:val="009D5745"/>
    <w:rsid w:val="009E2CBC"/>
    <w:rsid w:val="00A30125"/>
    <w:rsid w:val="00A63D50"/>
    <w:rsid w:val="00AA38EC"/>
    <w:rsid w:val="00AE22F6"/>
    <w:rsid w:val="00B96546"/>
    <w:rsid w:val="00B97B37"/>
    <w:rsid w:val="00BB7D9E"/>
    <w:rsid w:val="00BE01D6"/>
    <w:rsid w:val="00C177DC"/>
    <w:rsid w:val="00C20D59"/>
    <w:rsid w:val="00C2129A"/>
    <w:rsid w:val="00C23D61"/>
    <w:rsid w:val="00C375FA"/>
    <w:rsid w:val="00C544EB"/>
    <w:rsid w:val="00C634B9"/>
    <w:rsid w:val="00C8031E"/>
    <w:rsid w:val="00CD0E35"/>
    <w:rsid w:val="00CE5491"/>
    <w:rsid w:val="00CE6442"/>
    <w:rsid w:val="00D12184"/>
    <w:rsid w:val="00D23010"/>
    <w:rsid w:val="00D45B1B"/>
    <w:rsid w:val="00D523C9"/>
    <w:rsid w:val="00D8445E"/>
    <w:rsid w:val="00D96530"/>
    <w:rsid w:val="00DC662D"/>
    <w:rsid w:val="00DD0057"/>
    <w:rsid w:val="00DD4F8E"/>
    <w:rsid w:val="00DF1B96"/>
    <w:rsid w:val="00E91551"/>
    <w:rsid w:val="00EA7256"/>
    <w:rsid w:val="00F209A3"/>
    <w:rsid w:val="00F254FD"/>
    <w:rsid w:val="00F4733C"/>
    <w:rsid w:val="00F61280"/>
    <w:rsid w:val="00FA3B28"/>
    <w:rsid w:val="00FF7496"/>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9A726D86344A1CACC7F878E4C7BE56">
    <w:name w:val="C79A726D86344A1CACC7F878E4C7BE56"/>
    <w:rsid w:val="00922CC0"/>
  </w:style>
  <w:style w:type="paragraph" w:customStyle="1" w:styleId="C5D7EB1D5D69453FAB7F3423DD3CC5F0">
    <w:name w:val="C5D7EB1D5D69453FAB7F3423DD3CC5F0"/>
    <w:rsid w:val="00922CC0"/>
  </w:style>
  <w:style w:type="paragraph" w:customStyle="1" w:styleId="B85F0AD6CE1E4C76BD863052C5C8175C">
    <w:name w:val="B85F0AD6CE1E4C76BD863052C5C8175C"/>
    <w:rsid w:val="00922CC0"/>
  </w:style>
  <w:style w:type="paragraph" w:customStyle="1" w:styleId="917D9D60090544D39C1FD52AE6FAB9CF">
    <w:name w:val="917D9D60090544D39C1FD52AE6FAB9CF"/>
    <w:rsid w:val="00922CC0"/>
  </w:style>
  <w:style w:type="paragraph" w:customStyle="1" w:styleId="694DAEA276574980B41BE1D461F8C67E">
    <w:name w:val="694DAEA276574980B41BE1D461F8C67E"/>
    <w:rsid w:val="00922CC0"/>
  </w:style>
  <w:style w:type="paragraph" w:customStyle="1" w:styleId="BFFF6100056C47668065C710A9BDC133">
    <w:name w:val="BFFF6100056C47668065C710A9BDC133"/>
    <w:rsid w:val="00922CC0"/>
  </w:style>
  <w:style w:type="paragraph" w:customStyle="1" w:styleId="BDCEAB4048FC4ECEA7B0C1834302A8E0">
    <w:name w:val="BDCEAB4048FC4ECEA7B0C1834302A8E0"/>
    <w:rsid w:val="00922CC0"/>
  </w:style>
  <w:style w:type="paragraph" w:customStyle="1" w:styleId="78E8A40423EE4458B2D2C86CA96613A5">
    <w:name w:val="78E8A40423EE4458B2D2C86CA96613A5"/>
    <w:rsid w:val="00922CC0"/>
  </w:style>
  <w:style w:type="paragraph" w:customStyle="1" w:styleId="4F1026A83460401BB7B81E316E167239">
    <w:name w:val="4F1026A83460401BB7B81E316E167239"/>
    <w:rsid w:val="00922CC0"/>
  </w:style>
  <w:style w:type="paragraph" w:customStyle="1" w:styleId="5EBB39ADB9274E2186724B863E1E4D4F">
    <w:name w:val="5EBB39ADB9274E2186724B863E1E4D4F"/>
    <w:rsid w:val="00922CC0"/>
  </w:style>
  <w:style w:type="paragraph" w:customStyle="1" w:styleId="C66A338A3AF942D9A720CCF66B690641">
    <w:name w:val="C66A338A3AF942D9A720CCF66B690641"/>
    <w:rsid w:val="00922CC0"/>
  </w:style>
  <w:style w:type="paragraph" w:customStyle="1" w:styleId="A902D39A08274DE5858215C9376BB088">
    <w:name w:val="A902D39A08274DE5858215C9376BB088"/>
    <w:rsid w:val="00922CC0"/>
  </w:style>
  <w:style w:type="paragraph" w:customStyle="1" w:styleId="F041A96EA7004CD8A508A0FA2113E398">
    <w:name w:val="F041A96EA7004CD8A508A0FA2113E398"/>
    <w:rsid w:val="00922CC0"/>
  </w:style>
  <w:style w:type="paragraph" w:customStyle="1" w:styleId="E21E4173A92A489CB95AB500B3445732">
    <w:name w:val="E21E4173A92A489CB95AB500B3445732"/>
    <w:rsid w:val="00922CC0"/>
  </w:style>
  <w:style w:type="paragraph" w:customStyle="1" w:styleId="4C67CE2C9F0943478DF386C612B594CA">
    <w:name w:val="4C67CE2C9F0943478DF386C612B594CA"/>
    <w:rsid w:val="00922CC0"/>
  </w:style>
  <w:style w:type="paragraph" w:customStyle="1" w:styleId="43F6AAFA1EBB404C9E730BF8CFA5627C">
    <w:name w:val="43F6AAFA1EBB404C9E730BF8CFA5627C"/>
    <w:rsid w:val="00922CC0"/>
  </w:style>
  <w:style w:type="paragraph" w:customStyle="1" w:styleId="24BEBD60CD004CBBA114BF87BB957530">
    <w:name w:val="24BEBD60CD004CBBA114BF87BB957530"/>
    <w:rsid w:val="005C35AA"/>
  </w:style>
  <w:style w:type="paragraph" w:customStyle="1" w:styleId="FE82F9851F8F4855BD9774654DB14408">
    <w:name w:val="FE82F9851F8F4855BD9774654DB14408"/>
    <w:rsid w:val="005C35AA"/>
  </w:style>
  <w:style w:type="paragraph" w:customStyle="1" w:styleId="E228B10CE66F477C979D7C6EBBBB296F">
    <w:name w:val="E228B10CE66F477C979D7C6EBBBB296F"/>
    <w:rsid w:val="005C35AA"/>
  </w:style>
  <w:style w:type="paragraph" w:customStyle="1" w:styleId="EEEA8BEC24154A1883BA9F2D29E7A531">
    <w:name w:val="EEEA8BEC24154A1883BA9F2D29E7A531"/>
    <w:rsid w:val="005C35AA"/>
  </w:style>
  <w:style w:type="paragraph" w:customStyle="1" w:styleId="3ADCC49AFF834BB1979494D3D497ECEE">
    <w:name w:val="3ADCC49AFF834BB1979494D3D497ECEE"/>
    <w:rsid w:val="005C35AA"/>
  </w:style>
  <w:style w:type="paragraph" w:customStyle="1" w:styleId="16CEAF8EE2DA4F6498C73A36BBBF7B6C">
    <w:name w:val="16CEAF8EE2DA4F6498C73A36BBBF7B6C"/>
    <w:rsid w:val="005C35AA"/>
  </w:style>
  <w:style w:type="paragraph" w:customStyle="1" w:styleId="ECE282C61F8F4D80A5FAB2A084446B3D">
    <w:name w:val="ECE282C61F8F4D80A5FAB2A084446B3D"/>
    <w:rsid w:val="005C35AA"/>
  </w:style>
  <w:style w:type="paragraph" w:customStyle="1" w:styleId="41D575F8BAE9462997E0768484793D60">
    <w:name w:val="41D575F8BAE9462997E0768484793D60"/>
    <w:rsid w:val="005C35AA"/>
  </w:style>
  <w:style w:type="paragraph" w:customStyle="1" w:styleId="BCDAFEE347AA468F94DE9EF8A86D29A6">
    <w:name w:val="BCDAFEE347AA468F94DE9EF8A86D29A6"/>
    <w:rsid w:val="005C35AA"/>
  </w:style>
  <w:style w:type="paragraph" w:customStyle="1" w:styleId="0B3D1BBB1ACF410D93A7251CEDC73FD0">
    <w:name w:val="0B3D1BBB1ACF410D93A7251CEDC73FD0"/>
    <w:rsid w:val="00BB7D9E"/>
  </w:style>
  <w:style w:type="paragraph" w:customStyle="1" w:styleId="36F6A42D3EA64C64B6D85DC7AB6057BB">
    <w:name w:val="36F6A42D3EA64C64B6D85DC7AB6057BB"/>
    <w:rsid w:val="00BB7D9E"/>
  </w:style>
  <w:style w:type="paragraph" w:customStyle="1" w:styleId="1D9D44FA1E5E496EBEB5FDC902B8AE0F">
    <w:name w:val="1D9D44FA1E5E496EBEB5FDC902B8AE0F"/>
    <w:rsid w:val="00BB7D9E"/>
  </w:style>
  <w:style w:type="paragraph" w:customStyle="1" w:styleId="F7A3C43000B34CB2BF0C2BA424091A65">
    <w:name w:val="F7A3C43000B34CB2BF0C2BA424091A65"/>
    <w:rsid w:val="00BB7D9E"/>
  </w:style>
  <w:style w:type="paragraph" w:customStyle="1" w:styleId="086F149409EA481385F8BB5260BB189A">
    <w:name w:val="086F149409EA481385F8BB5260BB189A"/>
    <w:rsid w:val="00BB7D9E"/>
  </w:style>
  <w:style w:type="paragraph" w:customStyle="1" w:styleId="985C70B36EE3481DB9F4ACB81A2782EA">
    <w:name w:val="985C70B36EE3481DB9F4ACB81A2782EA"/>
    <w:rsid w:val="00BB7D9E"/>
  </w:style>
  <w:style w:type="paragraph" w:customStyle="1" w:styleId="808F36385E424EEBB96D33E7E60BBC5D">
    <w:name w:val="808F36385E424EEBB96D33E7E60BBC5D"/>
    <w:rsid w:val="00BB7D9E"/>
  </w:style>
  <w:style w:type="paragraph" w:customStyle="1" w:styleId="C109595DBB734A91B10D3F557CC3F52A">
    <w:name w:val="C109595DBB734A91B10D3F557CC3F52A"/>
    <w:rsid w:val="00BB7D9E"/>
  </w:style>
  <w:style w:type="paragraph" w:customStyle="1" w:styleId="67426A49424F43CBBECFEC887D2CB425">
    <w:name w:val="67426A49424F43CBBECFEC887D2CB425"/>
    <w:rsid w:val="00BB7D9E"/>
  </w:style>
  <w:style w:type="paragraph" w:customStyle="1" w:styleId="2E821368562D472F811438334A66973B">
    <w:name w:val="2E821368562D472F811438334A66973B"/>
    <w:rsid w:val="00BB7D9E"/>
  </w:style>
  <w:style w:type="paragraph" w:customStyle="1" w:styleId="D8883F5B62B84B618448AA1028C65AD8">
    <w:name w:val="D8883F5B62B84B618448AA1028C65AD8"/>
    <w:rsid w:val="00BB7D9E"/>
  </w:style>
  <w:style w:type="paragraph" w:customStyle="1" w:styleId="B4FF60975D144085926C19A1677DAB1E">
    <w:name w:val="B4FF60975D144085926C19A1677DAB1E"/>
    <w:rsid w:val="00BB7D9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MUNICIPALIDAD DE SANTA CATARINA PINULA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2E6BF-ECC5-4E9A-8A5D-B7991771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26440</Words>
  <Characters>145426</Characters>
  <Application>Microsoft Office Word</Application>
  <DocSecurity>0</DocSecurity>
  <Lines>1211</Lines>
  <Paragraphs>343</Paragraphs>
  <ScaleCrop>false</ScaleCrop>
  <HeadingPairs>
    <vt:vector size="2" baseType="variant">
      <vt:variant>
        <vt:lpstr>Título</vt:lpstr>
      </vt:variant>
      <vt:variant>
        <vt:i4>1</vt:i4>
      </vt:variant>
    </vt:vector>
  </HeadingPairs>
  <TitlesOfParts>
    <vt:vector size="1" baseType="lpstr">
      <vt:lpstr>-PEI-, -POM- POA 2021-2025</vt:lpstr>
    </vt:vector>
  </TitlesOfParts>
  <Company>Microsoft</Company>
  <LinksUpToDate>false</LinksUpToDate>
  <CharactersWithSpaces>171523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-PEI-, -POM- POA 2021-2025</dc:title>
  <dc:creator>rpalacios</dc:creator>
  <cp:keywords>POA</cp:keywords>
  <cp:lastModifiedBy>Rodrigo Francisco Palacios Lemus</cp:lastModifiedBy>
  <cp:revision>28</cp:revision>
  <cp:lastPrinted>2021-01-18T22:18:00Z</cp:lastPrinted>
  <dcterms:created xsi:type="dcterms:W3CDTF">2021-01-13T15:16:00Z</dcterms:created>
  <dcterms:modified xsi:type="dcterms:W3CDTF">2022-12-13T23:11:00Z</dcterms:modified>
</cp:coreProperties>
</file>